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C3C80" w14:textId="56277B6B" w:rsidR="006C6BFE" w:rsidRDefault="00E22DE4" w:rsidP="00E22DE4">
      <w:pPr>
        <w:tabs>
          <w:tab w:val="left" w:pos="1342"/>
        </w:tabs>
        <w:autoSpaceDE w:val="0"/>
        <w:autoSpaceDN w:val="0"/>
        <w:adjustRightInd w:val="0"/>
        <w:spacing w:line="276" w:lineRule="auto"/>
        <w:jc w:val="both"/>
        <w:rPr>
          <w:rFonts w:ascii="Helvetica" w:hAnsi="Helvetica" w:cs="Helvetica"/>
          <w:b/>
          <w:bCs/>
          <w:color w:val="353535"/>
        </w:rPr>
      </w:pPr>
      <w:r>
        <w:rPr>
          <w:rFonts w:ascii="Helvetica" w:hAnsi="Helvetica" w:cs="Helvetica"/>
          <w:b/>
          <w:bCs/>
          <w:color w:val="353535"/>
        </w:rPr>
        <w:t>South Africa Statements at TRIPS Council Meeting on 16</w:t>
      </w:r>
      <w:r w:rsidRPr="00E22DE4">
        <w:rPr>
          <w:rFonts w:ascii="Helvetica" w:hAnsi="Helvetica" w:cs="Helvetica"/>
          <w:b/>
          <w:bCs/>
          <w:color w:val="353535"/>
          <w:vertAlign w:val="superscript"/>
        </w:rPr>
        <w:t>th</w:t>
      </w:r>
      <w:r>
        <w:rPr>
          <w:rFonts w:ascii="Helvetica" w:hAnsi="Helvetica" w:cs="Helvetica"/>
          <w:b/>
          <w:bCs/>
          <w:color w:val="353535"/>
        </w:rPr>
        <w:t xml:space="preserve"> October 2020</w:t>
      </w:r>
    </w:p>
    <w:p w14:paraId="30A9D8FC" w14:textId="35B27D41" w:rsidR="006C6BFE" w:rsidRDefault="006C6BFE" w:rsidP="006C6BFE">
      <w:pPr>
        <w:autoSpaceDE w:val="0"/>
        <w:autoSpaceDN w:val="0"/>
        <w:adjustRightInd w:val="0"/>
        <w:spacing w:line="276" w:lineRule="auto"/>
        <w:jc w:val="both"/>
        <w:rPr>
          <w:rFonts w:ascii="Helvetica" w:hAnsi="Helvetica" w:cs="Helvetica"/>
          <w:b/>
          <w:bCs/>
          <w:color w:val="353535"/>
        </w:rPr>
      </w:pPr>
    </w:p>
    <w:p w14:paraId="1B7C0673" w14:textId="43C3D066" w:rsidR="006C6BFE" w:rsidRPr="006C6BFE" w:rsidRDefault="006C6BFE" w:rsidP="006C6BFE">
      <w:pPr>
        <w:autoSpaceDE w:val="0"/>
        <w:autoSpaceDN w:val="0"/>
        <w:adjustRightInd w:val="0"/>
        <w:spacing w:line="276" w:lineRule="auto"/>
        <w:jc w:val="both"/>
        <w:rPr>
          <w:rFonts w:ascii="Helvetica" w:hAnsi="Helvetica" w:cs="Helvetica"/>
          <w:b/>
          <w:bCs/>
          <w:color w:val="353535"/>
          <w:u w:val="single"/>
        </w:rPr>
      </w:pPr>
      <w:r w:rsidRPr="006C6BFE">
        <w:rPr>
          <w:rFonts w:ascii="Helvetica" w:hAnsi="Helvetica" w:cs="Helvetica"/>
          <w:b/>
          <w:bCs/>
          <w:color w:val="353535"/>
          <w:u w:val="single"/>
        </w:rPr>
        <w:t>First Intervention</w:t>
      </w:r>
    </w:p>
    <w:p w14:paraId="50C21530" w14:textId="77777777" w:rsidR="006C6BFE" w:rsidRDefault="006C6BFE" w:rsidP="006C6BFE">
      <w:pPr>
        <w:autoSpaceDE w:val="0"/>
        <w:autoSpaceDN w:val="0"/>
        <w:adjustRightInd w:val="0"/>
        <w:spacing w:line="276" w:lineRule="auto"/>
        <w:jc w:val="both"/>
        <w:rPr>
          <w:rFonts w:ascii="Helvetica" w:hAnsi="Helvetica" w:cs="Helvetica"/>
          <w:b/>
          <w:bCs/>
          <w:color w:val="353535"/>
        </w:rPr>
      </w:pPr>
    </w:p>
    <w:p w14:paraId="7EF61741"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b/>
          <w:bCs/>
          <w:color w:val="353535"/>
        </w:rPr>
        <w:t>15 PROPOSAL FOR A WAIVER FROM CERTAIN PROVISIONS OF THE TRIPS AGREEMENT FOR THE PREVENTION, CONTAINMENT AND TREATMENT OF COVID-19</w:t>
      </w:r>
    </w:p>
    <w:p w14:paraId="41E72567"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5B92C5F2"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Thank you Chair for giving us the floor, as you indicated I have the honor to introduce this proposal on behalf of the delegations of Eswatini, India, Kenya and South Africa. </w:t>
      </w:r>
    </w:p>
    <w:p w14:paraId="28C0B37A"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03B20BA4"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The COVID-19 pandemic is a clarion call for us to answer to the better angels of our nature. High-minded language on solidarity and global public goods however, has not been matched by tangible steps to share know-how and intellectual property rights to facilitate deep technology transfer in the COVID-19 response. Business as usual approaches will not bring back the countless lives that were lost, neither will it ensure that IP barriers to the prevention, containment and treatment of COVID-19 will be addressed effectively. </w:t>
      </w:r>
    </w:p>
    <w:p w14:paraId="60754E85"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0F522A26" w14:textId="77777777" w:rsidR="006C6BFE" w:rsidRPr="00DF0CD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We have seen this before. </w:t>
      </w:r>
      <w:r w:rsidRPr="00DF0CDE">
        <w:rPr>
          <w:rFonts w:ascii="Helvetica" w:hAnsi="Helvetica" w:cs="Helvetica"/>
          <w:color w:val="353535"/>
        </w:rPr>
        <w:t>At the height of the HIV crisis, prices set for ARVs to treat HIV were simply too high and out of reach for many developing countries. As death rates due to aids plunged in rich countries, infected people across the developing world were left to die</w:t>
      </w:r>
    </w:p>
    <w:p w14:paraId="5E27A182"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316BF0CA" w14:textId="77777777" w:rsidR="006C6BFE" w:rsidRPr="00DF0CD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Our leaders vowed that is would never happen again, the Doha Declaration on TRIPS and Public Health reaffirmed flexibilities to accommodate access to medicines. Even in light of this political undertaking and its translation into the paragraph 6 system, </w:t>
      </w:r>
      <w:r w:rsidRPr="00DF0CDE">
        <w:rPr>
          <w:rFonts w:ascii="Helvetica" w:hAnsi="Helvetica" w:cs="Helvetica"/>
          <w:color w:val="353535"/>
        </w:rPr>
        <w:t>prices of many life-saving diagnostics, therapeutics, vaccines and other medical products remain out of reach of most governments and its people.</w:t>
      </w:r>
    </w:p>
    <w:p w14:paraId="150132D4"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6A07A064"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In 2004 the highly pathogenic avian influenza H5N1 re-emerged, </w:t>
      </w:r>
      <w:r w:rsidRPr="00DF0CDE">
        <w:rPr>
          <w:rFonts w:ascii="Helvetica" w:hAnsi="Helvetica" w:cs="Helvetica"/>
          <w:color w:val="353535"/>
        </w:rPr>
        <w:t>developed countries had priority access, while affected developing countries did not</w:t>
      </w:r>
      <w:r>
        <w:rPr>
          <w:rFonts w:ascii="Helvetica" w:hAnsi="Helvetica" w:cs="Helvetica"/>
          <w:color w:val="353535"/>
        </w:rPr>
        <w:t xml:space="preserve">. Within 5 years another pandemic flu (H1N1) emerged and once again rich countries placed large pre-orders of a vaccine buying almost all doses that could possibly be manufactured. Many countries promised to donate vaccines, most of them reneged and moved to secure their own countries’ supply. With COVID-19 history is repeating itself. </w:t>
      </w:r>
    </w:p>
    <w:p w14:paraId="41A11111"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5B1892DD"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lastRenderedPageBreak/>
        <w:t xml:space="preserve">Several months into this pandemic there are no meaningful global policy solutions to ensure access. Given this present context of global emergency, it is important for WTO Members to work together to ensure that intellectual property rights such as patents, industrial designs, copyright and protection of undisclosed information do not create barriers to the timely access to affordable medical products including vaccines and medicines or to scaling-up of research, development, manufacturing and supply of medical products essential to combat COVID-19. </w:t>
      </w:r>
    </w:p>
    <w:p w14:paraId="58C71262"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68191B3B"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All WTO Members are struggling to contain the spread of the pandemic and provide health care services to those affected. Many developed, developing and least developed countries have declared a national emergency with the aim to curb the growing outbreak, and as advised by the WHO implemented social distancing measures with significant consequences for society and the economy. Notably, developing countries and least developed countries are especially disproportionately impacted. </w:t>
      </w:r>
    </w:p>
    <w:p w14:paraId="26369A46"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17C9423A"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Madam Chair, </w:t>
      </w:r>
    </w:p>
    <w:p w14:paraId="1EFE79E6"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23972354" w14:textId="77777777" w:rsidR="006C6BFE" w:rsidRPr="00B87A57" w:rsidRDefault="006C6BFE" w:rsidP="006C6BFE">
      <w:pPr>
        <w:autoSpaceDE w:val="0"/>
        <w:autoSpaceDN w:val="0"/>
        <w:adjustRightInd w:val="0"/>
        <w:spacing w:line="276" w:lineRule="auto"/>
        <w:jc w:val="both"/>
        <w:rPr>
          <w:rFonts w:ascii="Helvetica" w:hAnsi="Helvetica" w:cs="Helvetica"/>
          <w:b/>
          <w:bCs/>
          <w:color w:val="353535"/>
          <w:sz w:val="28"/>
          <w:szCs w:val="28"/>
        </w:rPr>
      </w:pPr>
      <w:r>
        <w:rPr>
          <w:rFonts w:ascii="Helvetica" w:hAnsi="Helvetica" w:cs="Helvetica"/>
          <w:color w:val="353535"/>
        </w:rPr>
        <w:t xml:space="preserve">An effective response to COVID-19 pandemic requires rapid access to affordable medical products including diagnostic kits, medical masks, other personal protective equipment and ventilators, as well as vaccines and medicines for the prevention and treatment of patients in dire need. Shortages of these products has put the lives of health and other essential workers at risk and led to many avoidable deaths. It is also threatening to prolong the COVID-19 pandemic. The longer the current global crisis persist, the greater the socio-economic fallout, making it imperative and urgent to collaborate internationally to rapidly contain the outbreak. As new diagnostics, therapeutics and vaccines for COVID-19 are developed, there are significant concerns, how these will be made available promptly, in sufficient quantities and at affordable price to meet global demand. Critical shortages in medical products have also put at grave risk patients suffering from other communicable and non-communicable diseases. The rapid scaling up of manufacturing globally is an obvious crucial solution to address the timely availability and affordability of medical products to all countries in need. The emerging second wave of the disease underscores the importance to finding global solutions that ensure equitable access. </w:t>
      </w:r>
    </w:p>
    <w:p w14:paraId="78331EE2" w14:textId="77777777" w:rsidR="006C6BFE" w:rsidRDefault="006C6BFE" w:rsidP="006C6BFE">
      <w:pPr>
        <w:autoSpaceDE w:val="0"/>
        <w:autoSpaceDN w:val="0"/>
        <w:adjustRightInd w:val="0"/>
        <w:spacing w:after="40" w:line="276" w:lineRule="auto"/>
        <w:jc w:val="both"/>
        <w:rPr>
          <w:rFonts w:ascii="Helvetica" w:hAnsi="Helvetica" w:cs="Helvetica"/>
          <w:b/>
          <w:bCs/>
          <w:color w:val="353535"/>
          <w:sz w:val="28"/>
          <w:szCs w:val="28"/>
        </w:rPr>
      </w:pPr>
      <w:r>
        <w:rPr>
          <w:rFonts w:ascii="Helvetica" w:hAnsi="Helvetica" w:cs="Helvetica"/>
          <w:b/>
          <w:bCs/>
          <w:color w:val="353535"/>
          <w:sz w:val="28"/>
          <w:szCs w:val="28"/>
        </w:rPr>
        <w:t xml:space="preserve"> </w:t>
      </w:r>
    </w:p>
    <w:p w14:paraId="5C34CE58" w14:textId="15579D29"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There are several reports about intellectual property rights hindering or potentially hindering timely provisioning of affordable medical products to the patients. It is also reported that some WTO Members have carried out urgent legal amendments to their </w:t>
      </w:r>
      <w:r>
        <w:rPr>
          <w:rFonts w:ascii="Helvetica" w:hAnsi="Helvetica" w:cs="Helvetica"/>
          <w:color w:val="353535"/>
        </w:rPr>
        <w:lastRenderedPageBreak/>
        <w:t>national patent laws to expedite the process of issuing compulsory/government use licenses, as evidenced by the updated Secretariat report on national measures taken by WTO Members. Beyond patents, other intellectual property rights may also pose a barrier, with limited options to overcome those barriers. In addition, many countries especially developing countries may face institutional and legal difficulties when using flexibilities available in the Agreement on Trade-Related Aspects of Intellectual Property Rights (TRIPS Agreement). A particular concern for countries with insufficient or no manufacturing capacity are the requirements of Article 31</w:t>
      </w:r>
      <w:r>
        <w:rPr>
          <w:rFonts w:ascii="Helvetica" w:hAnsi="Helvetica" w:cs="Helvetica"/>
          <w:i/>
          <w:iCs/>
          <w:color w:val="353535"/>
        </w:rPr>
        <w:t xml:space="preserve">bis </w:t>
      </w:r>
      <w:r>
        <w:rPr>
          <w:rFonts w:ascii="Helvetica" w:hAnsi="Helvetica" w:cs="Helvetica"/>
          <w:color w:val="353535"/>
        </w:rPr>
        <w:t xml:space="preserve">and consequently the cumbersome and lengthy process for the import and export of pharmaceutical products. </w:t>
      </w:r>
    </w:p>
    <w:p w14:paraId="70DCE4C0" w14:textId="77777777" w:rsidR="006C6BFE" w:rsidRDefault="006C6BFE" w:rsidP="006C6BFE">
      <w:pPr>
        <w:autoSpaceDE w:val="0"/>
        <w:autoSpaceDN w:val="0"/>
        <w:adjustRightInd w:val="0"/>
        <w:spacing w:line="276" w:lineRule="auto"/>
        <w:jc w:val="both"/>
        <w:rPr>
          <w:rFonts w:ascii="Helvetica" w:hAnsi="Helvetica" w:cs="Helvetica"/>
          <w:b/>
          <w:bCs/>
          <w:color w:val="353535"/>
          <w:sz w:val="28"/>
          <w:szCs w:val="28"/>
        </w:rPr>
      </w:pPr>
    </w:p>
    <w:p w14:paraId="65409155"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7914662F"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Madam Chair, </w:t>
      </w:r>
    </w:p>
    <w:p w14:paraId="1EA10007"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218AD633"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Internationally, there is an urgent call for global solidarity, and the unhindered global sharing of technology and know-how in order that rapid responses for the handling of COVID-19 can be put in place on a real time basis. Our joint proposal requests a waiver to be granted to all WTO Members so that they do not have to implement, apply or enforce certain obligations related to COVID-19 products and technologies under Section 1 (copyrights and related rights), 4 (industrial design), 5 (patents) and 7 (protection of undisclosed information) of Part II of the TRIPS Agreement. Let me stress that the proposed waiver would be applicable only to COVID-19. The waiver is limited and does not suggest a waiver from all possible TRIPS obligations, nor does it suggest a waiver beyond what is needed for COVID-19 prevention, containment and treatment. </w:t>
      </w:r>
    </w:p>
    <w:p w14:paraId="66482B35" w14:textId="5D34F573" w:rsidR="006C6BFE" w:rsidRDefault="006C6BFE" w:rsidP="006C6BFE">
      <w:pPr>
        <w:autoSpaceDE w:val="0"/>
        <w:autoSpaceDN w:val="0"/>
        <w:adjustRightInd w:val="0"/>
        <w:spacing w:line="276" w:lineRule="auto"/>
        <w:jc w:val="both"/>
        <w:rPr>
          <w:rFonts w:ascii="Helvetica" w:hAnsi="Helvetica" w:cs="Helvetica"/>
          <w:color w:val="353535"/>
        </w:rPr>
      </w:pPr>
    </w:p>
    <w:p w14:paraId="79AE716F"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The waiver should continue until widespread vaccination is in place globally, and the majority of the world's population has developed immunity hence we propose an initial duration of [X] years from the date of the adoption of the waiver. </w:t>
      </w:r>
    </w:p>
    <w:p w14:paraId="01547E2A" w14:textId="77777777" w:rsidR="006C6BFE" w:rsidRDefault="006C6BFE" w:rsidP="006C6BFE">
      <w:pPr>
        <w:autoSpaceDE w:val="0"/>
        <w:autoSpaceDN w:val="0"/>
        <w:adjustRightInd w:val="0"/>
        <w:spacing w:after="40" w:line="276" w:lineRule="auto"/>
        <w:jc w:val="both"/>
        <w:rPr>
          <w:rFonts w:ascii="Helvetica" w:hAnsi="Helvetica" w:cs="Helvetica"/>
          <w:b/>
          <w:color w:val="353535"/>
        </w:rPr>
      </w:pPr>
    </w:p>
    <w:p w14:paraId="1A4EF106"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359D4B35"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36936166"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27F8AF2D"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649E7479"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182016BF"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2AA313BB"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11DE9D44" w14:textId="77777777" w:rsidR="00766EC1" w:rsidRDefault="00766EC1" w:rsidP="006C6BFE">
      <w:pPr>
        <w:autoSpaceDE w:val="0"/>
        <w:autoSpaceDN w:val="0"/>
        <w:adjustRightInd w:val="0"/>
        <w:spacing w:after="40" w:line="276" w:lineRule="auto"/>
        <w:jc w:val="both"/>
        <w:rPr>
          <w:rFonts w:ascii="Helvetica" w:hAnsi="Helvetica" w:cs="Helvetica"/>
          <w:b/>
          <w:color w:val="353535"/>
        </w:rPr>
      </w:pPr>
    </w:p>
    <w:p w14:paraId="32EEFD26" w14:textId="4D38AA00" w:rsidR="006C6BFE" w:rsidRPr="00E22DE4" w:rsidRDefault="006C6BFE" w:rsidP="006C6BFE">
      <w:pPr>
        <w:autoSpaceDE w:val="0"/>
        <w:autoSpaceDN w:val="0"/>
        <w:adjustRightInd w:val="0"/>
        <w:spacing w:after="40" w:line="276" w:lineRule="auto"/>
        <w:jc w:val="both"/>
        <w:rPr>
          <w:rFonts w:ascii="Helvetica" w:hAnsi="Helvetica" w:cs="Helvetica"/>
          <w:b/>
          <w:color w:val="353535"/>
          <w:u w:val="single"/>
        </w:rPr>
      </w:pPr>
      <w:bookmarkStart w:id="0" w:name="_GoBack"/>
      <w:r w:rsidRPr="00E22DE4">
        <w:rPr>
          <w:rFonts w:ascii="Helvetica" w:hAnsi="Helvetica" w:cs="Helvetica"/>
          <w:b/>
          <w:color w:val="353535"/>
          <w:u w:val="single"/>
        </w:rPr>
        <w:lastRenderedPageBreak/>
        <w:t xml:space="preserve">Second intervention </w:t>
      </w:r>
    </w:p>
    <w:bookmarkEnd w:id="0"/>
    <w:p w14:paraId="62E7A010" w14:textId="77777777" w:rsidR="006C6BFE" w:rsidRDefault="006C6BFE" w:rsidP="006C6BFE">
      <w:pPr>
        <w:autoSpaceDE w:val="0"/>
        <w:autoSpaceDN w:val="0"/>
        <w:adjustRightInd w:val="0"/>
        <w:spacing w:after="40" w:line="276" w:lineRule="auto"/>
        <w:jc w:val="both"/>
        <w:rPr>
          <w:rFonts w:ascii="Helvetica" w:hAnsi="Helvetica" w:cs="Helvetica"/>
          <w:b/>
          <w:color w:val="353535"/>
        </w:rPr>
      </w:pPr>
    </w:p>
    <w:p w14:paraId="34429FB8" w14:textId="15727462" w:rsidR="006C6BFE" w:rsidRPr="00B33B9C" w:rsidRDefault="006C6BFE" w:rsidP="006C6BFE">
      <w:pPr>
        <w:autoSpaceDE w:val="0"/>
        <w:autoSpaceDN w:val="0"/>
        <w:adjustRightInd w:val="0"/>
        <w:spacing w:after="40" w:line="276" w:lineRule="auto"/>
        <w:jc w:val="both"/>
        <w:rPr>
          <w:rFonts w:ascii="Helvetica" w:hAnsi="Helvetica" w:cs="Helvetica"/>
          <w:color w:val="353535"/>
        </w:rPr>
      </w:pPr>
      <w:r>
        <w:rPr>
          <w:rFonts w:ascii="Helvetica" w:hAnsi="Helvetica" w:cs="Helvetica"/>
          <w:b/>
          <w:color w:val="353535"/>
        </w:rPr>
        <w:t>Response to questions and issues raised by Members who took the floor.</w:t>
      </w:r>
    </w:p>
    <w:p w14:paraId="7AF61B00"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4E76C1F1" w14:textId="77777777" w:rsidR="006C6BFE" w:rsidRPr="00B33B9C" w:rsidRDefault="006C6BFE" w:rsidP="006C6BFE">
      <w:pPr>
        <w:autoSpaceDE w:val="0"/>
        <w:autoSpaceDN w:val="0"/>
        <w:adjustRightInd w:val="0"/>
        <w:spacing w:line="276" w:lineRule="auto"/>
        <w:jc w:val="both"/>
        <w:rPr>
          <w:rFonts w:ascii="Helvetica" w:hAnsi="Helvetica" w:cs="Helvetica"/>
          <w:color w:val="353535"/>
        </w:rPr>
      </w:pPr>
      <w:r w:rsidRPr="00B33B9C">
        <w:rPr>
          <w:rFonts w:ascii="Helvetica" w:hAnsi="Helvetica" w:cs="Helvetica"/>
          <w:color w:val="353535"/>
        </w:rPr>
        <w:t xml:space="preserve">Madam Chair, </w:t>
      </w:r>
    </w:p>
    <w:p w14:paraId="3CFB069A" w14:textId="77777777" w:rsidR="006C6BFE" w:rsidRDefault="006C6BFE" w:rsidP="006C6BFE">
      <w:pPr>
        <w:autoSpaceDE w:val="0"/>
        <w:autoSpaceDN w:val="0"/>
        <w:adjustRightInd w:val="0"/>
        <w:spacing w:line="276" w:lineRule="auto"/>
        <w:jc w:val="both"/>
        <w:rPr>
          <w:rFonts w:ascii="Helvetica" w:hAnsi="Helvetica" w:cs="Helvetica"/>
          <w:b/>
          <w:color w:val="353535"/>
        </w:rPr>
      </w:pPr>
    </w:p>
    <w:p w14:paraId="053929CD" w14:textId="639236F2" w:rsidR="006C6BFE" w:rsidRPr="00643F3A" w:rsidRDefault="006C6BFE" w:rsidP="006C6BFE">
      <w:pPr>
        <w:autoSpaceDE w:val="0"/>
        <w:autoSpaceDN w:val="0"/>
        <w:adjustRightInd w:val="0"/>
        <w:spacing w:line="276" w:lineRule="auto"/>
        <w:jc w:val="both"/>
        <w:rPr>
          <w:rFonts w:ascii="Helvetica" w:hAnsi="Helvetica" w:cs="Helvetica"/>
          <w:color w:val="353535"/>
        </w:rPr>
      </w:pPr>
      <w:r w:rsidRPr="00643F3A">
        <w:rPr>
          <w:rFonts w:ascii="Helvetica" w:hAnsi="Helvetica" w:cs="Helvetica"/>
          <w:color w:val="353535"/>
        </w:rPr>
        <w:t xml:space="preserve">It has been exactly three hours since the last time I took the floor, good evening colleagues. </w:t>
      </w:r>
      <w:r>
        <w:rPr>
          <w:rFonts w:ascii="Helvetica" w:hAnsi="Helvetica" w:cs="Helvetica"/>
          <w:color w:val="353535"/>
        </w:rPr>
        <w:t>It has been a marathon session with many interventions and discussion.</w:t>
      </w:r>
    </w:p>
    <w:p w14:paraId="7D054781"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4E951C3E"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The Cosponsors would like to thank all Members and observers that had intervened. We have heard many concerns raised by Members that intervened. Given the time constraints, the Cosponsors would like to respond to some of the general elements that have emerged out of today’s discussion. There are more direct questions posed by delegation that could be answered at a later stage and we will reach out to delegations concerned. </w:t>
      </w:r>
    </w:p>
    <w:p w14:paraId="49696471"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6B3F2ECC"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We want to stress that the protection and enforcement of intellectual property are not absolute, Article 8 of the TRIPS Agreement recognises that countries may adopt necessary measures to protect public health. COVID-19 constitutes an unimaginable global pandemic which requires swift and bold action. COVID-19 is far from over and there is no certainty as to when effective vaccines will be available in sufficient quantities to ensure equitable access. COVID-19 is here to stay, as the EU pointed out in their intervention, vaccines take up to 10 year to develop.</w:t>
      </w:r>
    </w:p>
    <w:p w14:paraId="71F32997"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188F6BD6"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We explained the rationale for our proposal and believe that our proposal demonstrates the existence of exceptional circumstance that justifies our request for a waiver decision, clear terms and conditions governing the application of the waiver. </w:t>
      </w:r>
    </w:p>
    <w:p w14:paraId="5128AC76"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206CFBCB" w14:textId="77777777" w:rsidR="006C6BFE" w:rsidRPr="00C91DFC" w:rsidRDefault="006C6BFE" w:rsidP="006C6BFE">
      <w:pPr>
        <w:autoSpaceDE w:val="0"/>
        <w:autoSpaceDN w:val="0"/>
        <w:adjustRightInd w:val="0"/>
        <w:spacing w:line="276" w:lineRule="auto"/>
        <w:jc w:val="both"/>
        <w:rPr>
          <w:rFonts w:ascii="Helvetica" w:hAnsi="Helvetica" w:cs="Helvetica"/>
          <w:color w:val="353535"/>
        </w:rPr>
      </w:pPr>
      <w:r w:rsidRPr="00C91DFC">
        <w:rPr>
          <w:rFonts w:ascii="Helvetica" w:hAnsi="Helvetica" w:cs="Helvetica"/>
          <w:color w:val="353535"/>
          <w:lang w:val="en-GB"/>
        </w:rPr>
        <w:t>The Waiver does not imply any change of the substantive treaty obligations; it only temporarily suspends their operation for a period to be agreed by Members and thus will be time-bound. It has a clearly defined scope related to the implementation, application and enforcement of Sections 1 (Copyright), 4 (Industrial Designs), 5 (Patents), and 7 (Protection of Undisclosed Information) of Part II of the TRIPS Agreement which are aspects critical to the diagnosis, prevention, containment and treatment of COVID-19.</w:t>
      </w:r>
    </w:p>
    <w:p w14:paraId="100454D2"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1136A700" w14:textId="77777777" w:rsidR="006C6BFE" w:rsidRPr="00643F3A"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We further clarified that the date on which the waiver will </w:t>
      </w:r>
      <w:r w:rsidRPr="00C432AB">
        <w:rPr>
          <w:rFonts w:ascii="Helvetica" w:hAnsi="Helvetica" w:cs="Helvetica"/>
          <w:color w:val="353535"/>
        </w:rPr>
        <w:t>continue</w:t>
      </w:r>
      <w:r>
        <w:rPr>
          <w:rFonts w:ascii="Helvetica" w:hAnsi="Helvetica" w:cs="Helvetica"/>
          <w:color w:val="353535"/>
        </w:rPr>
        <w:t xml:space="preserve"> to apply</w:t>
      </w:r>
      <w:r w:rsidRPr="00C432AB">
        <w:rPr>
          <w:rFonts w:ascii="Helvetica" w:hAnsi="Helvetica" w:cs="Helvetica"/>
          <w:color w:val="353535"/>
        </w:rPr>
        <w:t xml:space="preserve"> until widespread vaccination is in place globally, and the majority of the world's population has </w:t>
      </w:r>
      <w:r w:rsidRPr="00C432AB">
        <w:rPr>
          <w:rFonts w:ascii="Helvetica" w:hAnsi="Helvetica" w:cs="Helvetica"/>
          <w:color w:val="353535"/>
        </w:rPr>
        <w:lastRenderedPageBreak/>
        <w:t>developed immunity hence we propose an initial duration of [X] years from the date of the adoption of the waiver</w:t>
      </w:r>
      <w:r>
        <w:rPr>
          <w:rFonts w:ascii="Helvetica" w:hAnsi="Helvetica" w:cs="Helvetica"/>
          <w:color w:val="353535"/>
        </w:rPr>
        <w:t>. This period can be negotiated.</w:t>
      </w:r>
    </w:p>
    <w:p w14:paraId="78B17301" w14:textId="77777777" w:rsidR="006C6BFE" w:rsidRDefault="006C6BFE" w:rsidP="006C6BFE">
      <w:pPr>
        <w:autoSpaceDE w:val="0"/>
        <w:autoSpaceDN w:val="0"/>
        <w:adjustRightInd w:val="0"/>
        <w:spacing w:line="276" w:lineRule="auto"/>
        <w:jc w:val="both"/>
        <w:rPr>
          <w:rFonts w:ascii="Helvetica" w:hAnsi="Helvetica" w:cs="Helvetica"/>
          <w:bCs/>
          <w:color w:val="353535"/>
        </w:rPr>
      </w:pPr>
    </w:p>
    <w:p w14:paraId="3388E3CA" w14:textId="77777777" w:rsidR="006C6BFE" w:rsidRDefault="006C6BFE" w:rsidP="006C6BFE">
      <w:pPr>
        <w:autoSpaceDE w:val="0"/>
        <w:autoSpaceDN w:val="0"/>
        <w:adjustRightInd w:val="0"/>
        <w:spacing w:line="276" w:lineRule="auto"/>
        <w:jc w:val="both"/>
        <w:rPr>
          <w:rFonts w:ascii="Helvetica" w:hAnsi="Helvetica" w:cs="Helvetica"/>
          <w:bCs/>
          <w:color w:val="353535"/>
        </w:rPr>
      </w:pPr>
    </w:p>
    <w:p w14:paraId="5F0DF74B" w14:textId="77777777" w:rsidR="006C6BFE" w:rsidRDefault="006C6BFE" w:rsidP="006C6BFE">
      <w:pPr>
        <w:autoSpaceDE w:val="0"/>
        <w:autoSpaceDN w:val="0"/>
        <w:adjustRightInd w:val="0"/>
        <w:spacing w:line="276" w:lineRule="auto"/>
        <w:jc w:val="both"/>
        <w:rPr>
          <w:rFonts w:ascii="Helvetica" w:hAnsi="Helvetica" w:cs="Helvetica"/>
          <w:bCs/>
          <w:color w:val="353535"/>
        </w:rPr>
      </w:pPr>
    </w:p>
    <w:p w14:paraId="4A95DC8E" w14:textId="0E549CBF" w:rsidR="006C6BFE" w:rsidRPr="00B33B9C" w:rsidRDefault="006C6BFE" w:rsidP="006C6BFE">
      <w:pPr>
        <w:autoSpaceDE w:val="0"/>
        <w:autoSpaceDN w:val="0"/>
        <w:adjustRightInd w:val="0"/>
        <w:spacing w:line="276" w:lineRule="auto"/>
        <w:jc w:val="both"/>
        <w:rPr>
          <w:rFonts w:ascii="Helvetica" w:hAnsi="Helvetica" w:cs="Helvetica"/>
          <w:bCs/>
          <w:color w:val="353535"/>
        </w:rPr>
      </w:pPr>
      <w:r w:rsidRPr="00B33B9C">
        <w:rPr>
          <w:rFonts w:ascii="Helvetica" w:hAnsi="Helvetica" w:cs="Helvetica"/>
          <w:bCs/>
          <w:color w:val="353535"/>
        </w:rPr>
        <w:t>Madam Chair,</w:t>
      </w:r>
    </w:p>
    <w:p w14:paraId="723B22B4" w14:textId="77777777" w:rsidR="006C6BFE" w:rsidRDefault="006C6BFE" w:rsidP="006C6BFE">
      <w:pPr>
        <w:autoSpaceDE w:val="0"/>
        <w:autoSpaceDN w:val="0"/>
        <w:adjustRightInd w:val="0"/>
        <w:spacing w:line="276" w:lineRule="auto"/>
        <w:jc w:val="both"/>
        <w:rPr>
          <w:rFonts w:ascii="Helvetica" w:hAnsi="Helvetica" w:cs="Helvetica"/>
          <w:b/>
          <w:bCs/>
          <w:color w:val="353535"/>
        </w:rPr>
      </w:pPr>
    </w:p>
    <w:p w14:paraId="61AF3B8A" w14:textId="77777777" w:rsidR="006C6BFE" w:rsidRDefault="006C6BFE" w:rsidP="006C6BFE">
      <w:pPr>
        <w:autoSpaceDE w:val="0"/>
        <w:autoSpaceDN w:val="0"/>
        <w:adjustRightInd w:val="0"/>
        <w:spacing w:line="276" w:lineRule="auto"/>
        <w:jc w:val="both"/>
        <w:rPr>
          <w:rFonts w:ascii="Helvetica" w:hAnsi="Helvetica" w:cs="Helvetica"/>
          <w:b/>
          <w:bCs/>
          <w:color w:val="353535"/>
        </w:rPr>
      </w:pPr>
      <w:r>
        <w:rPr>
          <w:rFonts w:ascii="Helvetica" w:hAnsi="Helvetica" w:cs="Helvetica"/>
          <w:b/>
          <w:bCs/>
          <w:color w:val="353535"/>
        </w:rPr>
        <w:t xml:space="preserve">We heard the refrain from the EU and others that the TRIPS Agreement is fit for purpose and its flexibilities are usable without limitation or any problem? We once again contest this this notion. </w:t>
      </w:r>
    </w:p>
    <w:p w14:paraId="1A8C098F"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0957600F"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Delegations that have taken the floor to condemn this waiver proposal claim that that TRIPs flexibilities already include the option to issue compulsory licenses where necessary.</w:t>
      </w:r>
    </w:p>
    <w:p w14:paraId="780CE042"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210448C0"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The proposal for a waiver on certain IP provisions offers an expedited, open and automatic global solution that allows for uninterrupted collaboration in development and scale up of production and supply and that collectively addresses the global challenge facing all countries. </w:t>
      </w:r>
      <w:r w:rsidRPr="00B33B9C">
        <w:rPr>
          <w:rFonts w:ascii="Helvetica" w:hAnsi="Helvetica" w:cs="Helvetica"/>
          <w:color w:val="353535"/>
          <w:u w:val="single"/>
        </w:rPr>
        <w:t>Countries should continue to use TRIPS flexibilities to safeguard public health, including issuing compulsory licenses and placing limitations on or making exceptions to exclusive rights.</w:t>
      </w:r>
      <w:r>
        <w:rPr>
          <w:rFonts w:ascii="Helvetica" w:hAnsi="Helvetica" w:cs="Helvetica"/>
          <w:color w:val="353535"/>
        </w:rPr>
        <w:t xml:space="preserve"> </w:t>
      </w:r>
    </w:p>
    <w:p w14:paraId="3C67C27F"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739D4652"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However, the “case by case” or “product by product” approach required when using flexibilities to address IP barriers at the national level could be limiting during the pandemic. Some countries also face limitations with respect to their national laws, pressures from their trading partners, or lack the practical and institutional capacity required to exercise TRIPS flexibilities during the pandemic quickly and effectively. The existing mechanisms for compulsory licenses under Article31 and Article 31bis of the TRIPS Agreement contain territorial and procedural restrictions that make the practice of issuing product-by-product compulsory licenses a complex process, making it difficult for countries to collaborate. Article 31 requires that compulsory licenses are issued on a case-by-case basis and used predominantly to supply domestic markets, thereby limiting the ability of manufacturing countries to export to countries in need. </w:t>
      </w:r>
    </w:p>
    <w:p w14:paraId="739F9CDD"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4D51CBD6"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 xml:space="preserve">Article 31bis requires that any product produced and exported under a compulsory license be identified with specific packaging and quantities, which can lead to unnecessary delays in the context of COVID-19 where countries need urgent access to medical tools. There </w:t>
      </w:r>
      <w:r>
        <w:rPr>
          <w:rFonts w:ascii="Helvetica" w:hAnsi="Helvetica" w:cs="Helvetica"/>
          <w:color w:val="353535"/>
        </w:rPr>
        <w:lastRenderedPageBreak/>
        <w:t xml:space="preserve">is even less experience in areas such as industrial designs, trade secrets, algorithms and copyright, applying compulsory licenses to such areas may be legally complicated and novel. </w:t>
      </w:r>
    </w:p>
    <w:p w14:paraId="5605ACD4"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32C423EC"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Political pressure from two delegations that oppose the waiver proposal have taken action to ensure that countries do not use compulsory licenses, for example:</w:t>
      </w:r>
    </w:p>
    <w:p w14:paraId="29A2E595" w14:textId="77777777" w:rsidR="006C6BFE" w:rsidRPr="00FB1C7E" w:rsidRDefault="006C6BFE" w:rsidP="006C6BFE">
      <w:pPr>
        <w:pStyle w:val="ListParagraph"/>
        <w:numPr>
          <w:ilvl w:val="0"/>
          <w:numId w:val="1"/>
        </w:numPr>
        <w:autoSpaceDE w:val="0"/>
        <w:autoSpaceDN w:val="0"/>
        <w:adjustRightInd w:val="0"/>
        <w:spacing w:line="276" w:lineRule="auto"/>
        <w:jc w:val="both"/>
        <w:rPr>
          <w:rFonts w:ascii="Helvetica" w:hAnsi="Helvetica" w:cs="Helvetica"/>
          <w:color w:val="353535"/>
        </w:rPr>
      </w:pPr>
      <w:r w:rsidRPr="00B33B9C">
        <w:rPr>
          <w:rFonts w:ascii="Helvetica" w:hAnsi="Helvetica" w:cs="Helvetica"/>
          <w:b/>
          <w:color w:val="353535"/>
          <w:lang w:val="en-GB"/>
        </w:rPr>
        <w:t>EU IP enforcement report 2020</w:t>
      </w:r>
      <w:r w:rsidRPr="00FB1C7E">
        <w:rPr>
          <w:rFonts w:ascii="Helvetica" w:hAnsi="Helvetica" w:cs="Helvetica"/>
          <w:color w:val="353535"/>
          <w:lang w:val="en-GB"/>
        </w:rPr>
        <w:t>, issued right before the COVID19 pandemic, put a number of developing countries, including India, Indonesia, Turkey, Ecuador, under the spotlight of criticism for their laws allowing the use of compulsory license if patent holding companies do not fulfil the obligation of supporting production of medicines locally</w:t>
      </w:r>
      <w:r>
        <w:rPr>
          <w:rFonts w:ascii="Helvetica" w:hAnsi="Helvetica" w:cs="Helvetica"/>
          <w:color w:val="353535"/>
          <w:lang w:val="en-GB"/>
        </w:rPr>
        <w:t>;</w:t>
      </w:r>
    </w:p>
    <w:p w14:paraId="694E5E97" w14:textId="77777777" w:rsidR="006C6BFE" w:rsidRPr="00FB1C7E" w:rsidRDefault="006C6BFE" w:rsidP="006C6BFE">
      <w:pPr>
        <w:pStyle w:val="ListParagraph"/>
        <w:numPr>
          <w:ilvl w:val="0"/>
          <w:numId w:val="1"/>
        </w:numPr>
        <w:autoSpaceDE w:val="0"/>
        <w:autoSpaceDN w:val="0"/>
        <w:adjustRightInd w:val="0"/>
        <w:spacing w:line="276" w:lineRule="auto"/>
        <w:jc w:val="both"/>
        <w:rPr>
          <w:rFonts w:ascii="Helvetica" w:hAnsi="Helvetica" w:cs="Helvetica"/>
          <w:color w:val="353535"/>
        </w:rPr>
      </w:pPr>
      <w:r w:rsidRPr="00B33B9C">
        <w:rPr>
          <w:rFonts w:ascii="Helvetica" w:hAnsi="Helvetica" w:cs="Helvetica"/>
          <w:b/>
          <w:color w:val="353535"/>
          <w:lang w:val="en-GB"/>
        </w:rPr>
        <w:t>USTR 2020 Special 301</w:t>
      </w:r>
      <w:r>
        <w:rPr>
          <w:rFonts w:ascii="Helvetica" w:hAnsi="Helvetica" w:cs="Helvetica"/>
          <w:b/>
          <w:color w:val="353535"/>
          <w:lang w:val="en-GB"/>
        </w:rPr>
        <w:t>n</w:t>
      </w:r>
      <w:r w:rsidRPr="00B33B9C">
        <w:rPr>
          <w:rFonts w:ascii="Helvetica" w:hAnsi="Helvetica" w:cs="Helvetica"/>
          <w:b/>
          <w:color w:val="353535"/>
          <w:lang w:val="en-GB"/>
        </w:rPr>
        <w:t>report</w:t>
      </w:r>
      <w:r w:rsidRPr="00FB1C7E">
        <w:rPr>
          <w:rFonts w:ascii="Helvetica" w:hAnsi="Helvetica" w:cs="Helvetica"/>
          <w:color w:val="353535"/>
          <w:lang w:val="en-GB"/>
        </w:rPr>
        <w:t>, issued right in the middle of the COVID19 pandemic, continue to condemn countries who improve their laws on compulsory license or make use of compulsory license – countries specifically pressured for their law or their use of compulsory license include Chile, Indonesia, Colombia, Egypt, India, Malaysia, Russia, Turkey, Ukraine, El Salvador</w:t>
      </w:r>
      <w:r>
        <w:rPr>
          <w:rFonts w:ascii="Helvetica" w:hAnsi="Helvetica" w:cs="Helvetica"/>
          <w:color w:val="353535"/>
          <w:lang w:val="en-GB"/>
        </w:rPr>
        <w:t>.</w:t>
      </w:r>
    </w:p>
    <w:p w14:paraId="7E8FC269"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6C222423"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74D1456D" w14:textId="77777777" w:rsidR="006C6BFE" w:rsidRPr="00B33B9C" w:rsidRDefault="006C6BFE" w:rsidP="006C6BFE">
      <w:pPr>
        <w:autoSpaceDE w:val="0"/>
        <w:autoSpaceDN w:val="0"/>
        <w:adjustRightInd w:val="0"/>
        <w:spacing w:line="276" w:lineRule="auto"/>
        <w:jc w:val="both"/>
        <w:rPr>
          <w:rFonts w:ascii="Helvetica" w:hAnsi="Helvetica" w:cs="Helvetica"/>
          <w:color w:val="353535"/>
        </w:rPr>
      </w:pPr>
      <w:r w:rsidRPr="00B33B9C">
        <w:rPr>
          <w:rFonts w:ascii="Helvetica" w:hAnsi="Helvetica" w:cs="Helvetica"/>
          <w:color w:val="353535"/>
        </w:rPr>
        <w:t>Madam Chair,</w:t>
      </w:r>
    </w:p>
    <w:p w14:paraId="1B616A66" w14:textId="77777777" w:rsidR="006C6BFE" w:rsidRDefault="006C6BFE" w:rsidP="006C6BFE">
      <w:pPr>
        <w:autoSpaceDE w:val="0"/>
        <w:autoSpaceDN w:val="0"/>
        <w:adjustRightInd w:val="0"/>
        <w:spacing w:line="276" w:lineRule="auto"/>
        <w:jc w:val="both"/>
        <w:rPr>
          <w:rFonts w:ascii="Helvetica" w:hAnsi="Helvetica" w:cs="Helvetica"/>
          <w:b/>
          <w:color w:val="353535"/>
        </w:rPr>
      </w:pPr>
    </w:p>
    <w:p w14:paraId="033B9204" w14:textId="77777777" w:rsidR="006C6BFE" w:rsidRPr="00083565" w:rsidRDefault="006C6BFE" w:rsidP="006C6BFE">
      <w:pPr>
        <w:autoSpaceDE w:val="0"/>
        <w:autoSpaceDN w:val="0"/>
        <w:adjustRightInd w:val="0"/>
        <w:spacing w:line="276" w:lineRule="auto"/>
        <w:jc w:val="both"/>
        <w:rPr>
          <w:rFonts w:ascii="Helvetica" w:hAnsi="Helvetica" w:cs="Helvetica"/>
          <w:b/>
          <w:color w:val="353535"/>
        </w:rPr>
      </w:pPr>
      <w:r w:rsidRPr="00083565">
        <w:rPr>
          <w:rFonts w:ascii="Helvetica" w:hAnsi="Helvetica" w:cs="Helvetica"/>
          <w:b/>
          <w:color w:val="353535"/>
        </w:rPr>
        <w:t>Voluntary Licenses</w:t>
      </w:r>
      <w:r>
        <w:rPr>
          <w:rFonts w:ascii="Helvetica" w:hAnsi="Helvetica" w:cs="Helvetica"/>
          <w:b/>
          <w:color w:val="353535"/>
        </w:rPr>
        <w:t xml:space="preserve"> are somehow touted as the solution for COVID-19!</w:t>
      </w:r>
    </w:p>
    <w:p w14:paraId="1F5D5775"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5AF0D93B" w14:textId="77777777" w:rsidR="006C6BFE" w:rsidRDefault="006C6BFE" w:rsidP="006C6BFE">
      <w:pPr>
        <w:autoSpaceDE w:val="0"/>
        <w:autoSpaceDN w:val="0"/>
        <w:adjustRightInd w:val="0"/>
        <w:spacing w:line="276" w:lineRule="auto"/>
        <w:jc w:val="both"/>
        <w:rPr>
          <w:rFonts w:ascii="Helvetica" w:hAnsi="Helvetica" w:cs="Helvetica"/>
          <w:color w:val="353535"/>
          <w:lang w:val="en-GB"/>
        </w:rPr>
      </w:pPr>
      <w:r>
        <w:rPr>
          <w:rFonts w:ascii="Helvetica" w:hAnsi="Helvetica" w:cs="Helvetica"/>
          <w:color w:val="353535"/>
        </w:rPr>
        <w:t xml:space="preserve">IP rights can be exercised by their owners to decide on whether to grant a license or withhold from licensing the technology, designs and knowhow required for manufacturing or for further developing the products required for COVID-19. </w:t>
      </w:r>
      <w:r w:rsidRPr="009C10A5">
        <w:rPr>
          <w:rFonts w:ascii="Helvetica" w:hAnsi="Helvetica" w:cs="Helvetica"/>
          <w:color w:val="353535"/>
          <w:lang w:val="en-GB"/>
        </w:rPr>
        <w:t>By enforcing exclusive rights backed by IP, such as patents, pharmaceutical companies slow down research and innovation</w:t>
      </w:r>
      <w:r>
        <w:rPr>
          <w:rFonts w:ascii="Helvetica" w:hAnsi="Helvetica" w:cs="Helvetica"/>
          <w:color w:val="353535"/>
          <w:lang w:val="en-GB"/>
        </w:rPr>
        <w:t>. T</w:t>
      </w:r>
      <w:r w:rsidRPr="009C10A5">
        <w:rPr>
          <w:rFonts w:ascii="Helvetica" w:hAnsi="Helvetica" w:cs="Helvetica"/>
          <w:color w:val="353535"/>
          <w:lang w:val="en-GB"/>
        </w:rPr>
        <w:t>he use of restrictive voluntary license terms limits the catching up and innovation made by generic competitors</w:t>
      </w:r>
      <w:r>
        <w:rPr>
          <w:rFonts w:ascii="Helvetica" w:hAnsi="Helvetica" w:cs="Helvetica"/>
          <w:color w:val="353535"/>
          <w:lang w:val="en-GB"/>
        </w:rPr>
        <w:t>.</w:t>
      </w:r>
    </w:p>
    <w:p w14:paraId="64CA7FFA" w14:textId="77777777" w:rsidR="006C6BFE" w:rsidRDefault="006C6BFE" w:rsidP="006C6BFE">
      <w:pPr>
        <w:autoSpaceDE w:val="0"/>
        <w:autoSpaceDN w:val="0"/>
        <w:adjustRightInd w:val="0"/>
        <w:spacing w:line="276" w:lineRule="auto"/>
        <w:jc w:val="both"/>
        <w:rPr>
          <w:rFonts w:ascii="Helvetica" w:hAnsi="Helvetica" w:cs="Helvetica"/>
          <w:color w:val="353535"/>
          <w:lang w:val="en-GB"/>
        </w:rPr>
      </w:pPr>
    </w:p>
    <w:p w14:paraId="479C87F7" w14:textId="77777777" w:rsidR="006C6BFE" w:rsidRPr="009E4CB1" w:rsidRDefault="006C6BFE" w:rsidP="006C6BFE">
      <w:pPr>
        <w:autoSpaceDE w:val="0"/>
        <w:autoSpaceDN w:val="0"/>
        <w:adjustRightInd w:val="0"/>
        <w:spacing w:line="276" w:lineRule="auto"/>
        <w:jc w:val="both"/>
        <w:rPr>
          <w:rFonts w:ascii="Helvetica" w:hAnsi="Helvetica" w:cs="Helvetica"/>
          <w:color w:val="353535"/>
          <w:lang w:val="en-GB"/>
        </w:rPr>
      </w:pPr>
      <w:r w:rsidRPr="009E4CB1">
        <w:rPr>
          <w:rFonts w:ascii="Helvetica" w:hAnsi="Helvetica" w:cs="Helvetica"/>
          <w:color w:val="353535"/>
          <w:lang w:val="en-GB"/>
        </w:rPr>
        <w:t xml:space="preserve">Nine months into the pandemic voluntary approaches have proven to be insufficient. For instance, despite receiving significant public funding of at least US$70.5 million, Gilead has signed secretive bilateral licenses for </w:t>
      </w:r>
      <w:r>
        <w:rPr>
          <w:rFonts w:ascii="Helvetica" w:hAnsi="Helvetica" w:cs="Helvetica"/>
          <w:color w:val="353535"/>
          <w:lang w:val="en-GB"/>
        </w:rPr>
        <w:t>R</w:t>
      </w:r>
      <w:r w:rsidRPr="009E4CB1">
        <w:rPr>
          <w:rFonts w:ascii="Helvetica" w:hAnsi="Helvetica" w:cs="Helvetica"/>
          <w:color w:val="353535"/>
          <w:lang w:val="en-GB"/>
        </w:rPr>
        <w:t xml:space="preserve">emdesivir (a therapeutic for COVID-19 treatment) with a few generic companies of it choosing that excludes nearly half of the world’s population from its licensed territories. Much of Gilead’s supply has also been reserved for very rich nations. As a result, to date, most developing countries have barely received any supply of </w:t>
      </w:r>
      <w:r>
        <w:rPr>
          <w:rFonts w:ascii="Helvetica" w:hAnsi="Helvetica" w:cs="Helvetica"/>
          <w:color w:val="353535"/>
          <w:lang w:val="en-GB"/>
        </w:rPr>
        <w:t>R</w:t>
      </w:r>
      <w:r w:rsidRPr="009E4CB1">
        <w:rPr>
          <w:rFonts w:ascii="Helvetica" w:hAnsi="Helvetica" w:cs="Helvetica"/>
          <w:color w:val="353535"/>
          <w:lang w:val="en-GB"/>
        </w:rPr>
        <w:t xml:space="preserve">emdesivir. The prices of </w:t>
      </w:r>
      <w:r>
        <w:rPr>
          <w:rFonts w:ascii="Helvetica" w:hAnsi="Helvetica" w:cs="Helvetica"/>
          <w:color w:val="353535"/>
          <w:lang w:val="en-GB"/>
        </w:rPr>
        <w:t>R</w:t>
      </w:r>
      <w:r w:rsidRPr="009E4CB1">
        <w:rPr>
          <w:rFonts w:ascii="Helvetica" w:hAnsi="Helvetica" w:cs="Helvetica"/>
          <w:color w:val="353535"/>
          <w:lang w:val="en-GB"/>
        </w:rPr>
        <w:t xml:space="preserve">emdesivir are also prohibitively high.  </w:t>
      </w:r>
    </w:p>
    <w:p w14:paraId="5B18E905" w14:textId="77777777" w:rsidR="006C6BFE" w:rsidRPr="009E4CB1" w:rsidRDefault="006C6BFE" w:rsidP="006C6BFE">
      <w:pPr>
        <w:autoSpaceDE w:val="0"/>
        <w:autoSpaceDN w:val="0"/>
        <w:adjustRightInd w:val="0"/>
        <w:spacing w:line="276" w:lineRule="auto"/>
        <w:jc w:val="both"/>
        <w:rPr>
          <w:rFonts w:ascii="Helvetica" w:hAnsi="Helvetica" w:cs="Helvetica"/>
          <w:color w:val="353535"/>
          <w:lang w:val="en-GB"/>
        </w:rPr>
      </w:pPr>
    </w:p>
    <w:p w14:paraId="65B039EF" w14:textId="77777777" w:rsidR="006C6BFE" w:rsidRPr="009E4CB1" w:rsidRDefault="006C6BFE" w:rsidP="006C6BFE">
      <w:pPr>
        <w:autoSpaceDE w:val="0"/>
        <w:autoSpaceDN w:val="0"/>
        <w:adjustRightInd w:val="0"/>
        <w:spacing w:line="276" w:lineRule="auto"/>
        <w:jc w:val="both"/>
        <w:rPr>
          <w:rFonts w:ascii="Helvetica" w:hAnsi="Helvetica" w:cs="Helvetica"/>
          <w:color w:val="353535"/>
          <w:lang w:val="en-GB"/>
        </w:rPr>
      </w:pPr>
      <w:r w:rsidRPr="009E4CB1">
        <w:rPr>
          <w:rFonts w:ascii="Helvetica" w:hAnsi="Helvetica" w:cs="Helvetica"/>
          <w:color w:val="353535"/>
          <w:lang w:val="en-GB"/>
        </w:rPr>
        <w:lastRenderedPageBreak/>
        <w:t xml:space="preserve">On the other hand, to date not a single company has committed to the voluntary Covid-19 Technology Access Pool of WHO.  </w:t>
      </w:r>
    </w:p>
    <w:p w14:paraId="34AB6CDA" w14:textId="77777777" w:rsidR="006C6BFE" w:rsidRPr="009C10A5" w:rsidRDefault="006C6BFE" w:rsidP="006C6BFE">
      <w:pPr>
        <w:autoSpaceDE w:val="0"/>
        <w:autoSpaceDN w:val="0"/>
        <w:adjustRightInd w:val="0"/>
        <w:spacing w:line="276" w:lineRule="auto"/>
        <w:jc w:val="both"/>
        <w:rPr>
          <w:rFonts w:ascii="Helvetica" w:hAnsi="Helvetica" w:cs="Helvetica"/>
          <w:color w:val="353535"/>
          <w:lang w:val="en-GB"/>
        </w:rPr>
      </w:pPr>
    </w:p>
    <w:p w14:paraId="2F7BB7AB" w14:textId="77777777" w:rsidR="006C6BFE" w:rsidRPr="009E4CB1" w:rsidRDefault="006C6BFE" w:rsidP="006C6BFE">
      <w:pPr>
        <w:autoSpaceDE w:val="0"/>
        <w:autoSpaceDN w:val="0"/>
        <w:adjustRightInd w:val="0"/>
        <w:spacing w:line="276" w:lineRule="auto"/>
        <w:jc w:val="both"/>
        <w:rPr>
          <w:rFonts w:ascii="Arial" w:eastAsia="Times New Roman" w:hAnsi="Arial" w:cs="Arial"/>
          <w:color w:val="454545"/>
        </w:rPr>
      </w:pPr>
      <w:r>
        <w:rPr>
          <w:rFonts w:ascii="Arial" w:eastAsia="Times New Roman" w:hAnsi="Arial" w:cs="Arial"/>
          <w:color w:val="454545"/>
        </w:rPr>
        <w:t>In cases where companies have made such commitments to issue voluntary licenses, the lack of transparency of license agreements for products to treat COVID-19 is substantial.</w:t>
      </w:r>
      <w:r w:rsidRPr="009E4CB1">
        <w:rPr>
          <w:rFonts w:ascii="Arial" w:eastAsia="Times New Roman" w:hAnsi="Arial" w:cs="Arial"/>
          <w:color w:val="454545"/>
          <w:lang w:val="en-GB"/>
        </w:rPr>
        <w:t>These initiatives are ad hoc and are not a sustainable way of addressing IP barriers.</w:t>
      </w:r>
    </w:p>
    <w:p w14:paraId="3841F81C" w14:textId="77777777" w:rsidR="006C6BFE" w:rsidRDefault="006C6BFE" w:rsidP="006C6BFE">
      <w:pPr>
        <w:autoSpaceDE w:val="0"/>
        <w:autoSpaceDN w:val="0"/>
        <w:adjustRightInd w:val="0"/>
        <w:spacing w:line="276" w:lineRule="auto"/>
        <w:jc w:val="both"/>
        <w:rPr>
          <w:rFonts w:ascii="Arial" w:eastAsia="Times New Roman" w:hAnsi="Arial" w:cs="Arial"/>
          <w:color w:val="454545"/>
        </w:rPr>
      </w:pPr>
      <w:r>
        <w:rPr>
          <w:rFonts w:ascii="Arial" w:eastAsia="Times New Roman" w:hAnsi="Arial" w:cs="Arial"/>
          <w:color w:val="454545"/>
        </w:rPr>
        <w:t xml:space="preserve"> </w:t>
      </w:r>
    </w:p>
    <w:p w14:paraId="55D80D9B" w14:textId="77777777" w:rsidR="006C6BFE" w:rsidRPr="009E4CB1" w:rsidRDefault="006C6BFE" w:rsidP="006C6BFE">
      <w:pPr>
        <w:autoSpaceDE w:val="0"/>
        <w:autoSpaceDN w:val="0"/>
        <w:adjustRightInd w:val="0"/>
        <w:spacing w:line="276" w:lineRule="auto"/>
        <w:jc w:val="both"/>
        <w:rPr>
          <w:rFonts w:ascii="Arial" w:eastAsia="Times New Roman" w:hAnsi="Arial" w:cs="Arial"/>
          <w:color w:val="454545"/>
          <w:lang w:val="en-GB"/>
        </w:rPr>
      </w:pPr>
      <w:r>
        <w:rPr>
          <w:rFonts w:ascii="Arial" w:eastAsia="Times New Roman" w:hAnsi="Arial" w:cs="Arial"/>
          <w:color w:val="454545"/>
        </w:rPr>
        <w:t xml:space="preserve">While such companies can limit the production, quantity and export of products produced under license to certain geographical areas thereby excluding large parts of the world population. Nonprofit undertakings are time bound, while such companies will decide when they think the pandemic is over. </w:t>
      </w:r>
    </w:p>
    <w:p w14:paraId="5C8EDF6E" w14:textId="77777777" w:rsidR="006C6BFE" w:rsidRPr="009E4CB1" w:rsidRDefault="006C6BFE" w:rsidP="006C6BFE">
      <w:pPr>
        <w:autoSpaceDE w:val="0"/>
        <w:autoSpaceDN w:val="0"/>
        <w:adjustRightInd w:val="0"/>
        <w:spacing w:line="276" w:lineRule="auto"/>
        <w:ind w:left="360"/>
        <w:jc w:val="both"/>
        <w:rPr>
          <w:rFonts w:ascii="Arial" w:eastAsia="Times New Roman" w:hAnsi="Arial" w:cs="Arial"/>
          <w:color w:val="454545"/>
          <w:lang w:val="en-GB"/>
        </w:rPr>
      </w:pPr>
    </w:p>
    <w:p w14:paraId="701E5CEB"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Arial" w:eastAsia="Times New Roman" w:hAnsi="Arial" w:cs="Arial"/>
          <w:color w:val="454545"/>
        </w:rPr>
        <w:t xml:space="preserve">If we are serious to address access issues, production cannot be concentrated in the hands of only a few manufacturers, in order to scale up production, </w:t>
      </w:r>
      <w:r>
        <w:rPr>
          <w:rFonts w:ascii="Helvetica" w:hAnsi="Helvetica" w:cs="Helvetica"/>
          <w:color w:val="353535"/>
        </w:rPr>
        <w:t xml:space="preserve">governments have a critical role to play. </w:t>
      </w:r>
    </w:p>
    <w:p w14:paraId="57DF9B08"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384B5EE5"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3E843AA1" w14:textId="77777777" w:rsidR="006C6BFE" w:rsidRDefault="006C6BFE" w:rsidP="006C6BFE">
      <w:pPr>
        <w:autoSpaceDE w:val="0"/>
        <w:autoSpaceDN w:val="0"/>
        <w:adjustRightInd w:val="0"/>
        <w:spacing w:line="276" w:lineRule="auto"/>
        <w:jc w:val="both"/>
        <w:rPr>
          <w:rFonts w:ascii="Helvetica" w:hAnsi="Helvetica" w:cs="Helvetica"/>
          <w:color w:val="353535"/>
        </w:rPr>
      </w:pPr>
      <w:r>
        <w:rPr>
          <w:rFonts w:ascii="Helvetica" w:hAnsi="Helvetica" w:cs="Helvetica"/>
          <w:color w:val="353535"/>
        </w:rPr>
        <w:t>Madame Chair,</w:t>
      </w:r>
    </w:p>
    <w:p w14:paraId="71C9F83E"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6C4566D8" w14:textId="40F753DB" w:rsidR="006C6BFE" w:rsidRPr="00B87A57" w:rsidRDefault="006C6BFE" w:rsidP="006C6BFE">
      <w:pPr>
        <w:autoSpaceDE w:val="0"/>
        <w:autoSpaceDN w:val="0"/>
        <w:adjustRightInd w:val="0"/>
        <w:spacing w:line="276" w:lineRule="auto"/>
        <w:jc w:val="both"/>
        <w:rPr>
          <w:rFonts w:ascii="Helvetica" w:hAnsi="Helvetica" w:cs="Helvetica"/>
          <w:b/>
          <w:color w:val="353535"/>
        </w:rPr>
      </w:pPr>
      <w:r>
        <w:rPr>
          <w:rFonts w:ascii="Helvetica" w:hAnsi="Helvetica" w:cs="Helvetica"/>
          <w:b/>
          <w:color w:val="353535"/>
        </w:rPr>
        <w:t>Various Members have asserted that the waiver proposal will impede innovation and that it is improper and ill-conceived on the side of the Cosponsor to bring a waiver proposal at this critical time.</w:t>
      </w:r>
    </w:p>
    <w:p w14:paraId="3D876448" w14:textId="77777777" w:rsidR="006C6BFE" w:rsidRDefault="006C6BFE" w:rsidP="006C6BFE">
      <w:pPr>
        <w:autoSpaceDE w:val="0"/>
        <w:autoSpaceDN w:val="0"/>
        <w:adjustRightInd w:val="0"/>
        <w:spacing w:line="276" w:lineRule="auto"/>
        <w:jc w:val="both"/>
        <w:rPr>
          <w:rFonts w:ascii="Helvetica" w:hAnsi="Helvetica" w:cs="Helvetica"/>
          <w:color w:val="353535"/>
        </w:rPr>
      </w:pPr>
    </w:p>
    <w:p w14:paraId="0E1EE2B8" w14:textId="77777777" w:rsidR="006C6BFE" w:rsidRDefault="006C6BFE" w:rsidP="006C6BFE">
      <w:pPr>
        <w:autoSpaceDE w:val="0"/>
        <w:autoSpaceDN w:val="0"/>
        <w:adjustRightInd w:val="0"/>
        <w:spacing w:line="276" w:lineRule="auto"/>
        <w:jc w:val="both"/>
        <w:rPr>
          <w:rFonts w:ascii="Arial" w:eastAsia="Times New Roman" w:hAnsi="Arial" w:cs="Arial"/>
          <w:color w:val="454545"/>
        </w:rPr>
      </w:pPr>
      <w:r>
        <w:rPr>
          <w:rFonts w:ascii="Helvetica" w:hAnsi="Helvetica" w:cs="Helvetica"/>
          <w:color w:val="353535"/>
        </w:rPr>
        <w:t xml:space="preserve">Never has there been a weaker case for the granting of monopolies.  Governments have been funding the development of COVID drugs and vaccines, and no company is able to meet the global demand. </w:t>
      </w:r>
      <w:r w:rsidRPr="00C10276">
        <w:rPr>
          <w:rFonts w:ascii="Arial" w:eastAsia="Times New Roman" w:hAnsi="Arial" w:cs="Arial"/>
          <w:color w:val="454545"/>
        </w:rPr>
        <w:t>In the context of COVID-19, despite the billions of tax payer dollars invested in R&amp;D, and announcements that COVID-19 vaccines should be considered a public good</w:t>
      </w:r>
      <w:r>
        <w:rPr>
          <w:rFonts w:ascii="Arial" w:eastAsia="Times New Roman" w:hAnsi="Arial" w:cs="Arial"/>
          <w:color w:val="454545"/>
        </w:rPr>
        <w:t xml:space="preserve">, no government has openly stated committed to this undertaking. </w:t>
      </w:r>
    </w:p>
    <w:p w14:paraId="51EC6809" w14:textId="77777777" w:rsidR="006C6BFE" w:rsidRDefault="006C6BFE" w:rsidP="006C6BFE">
      <w:pPr>
        <w:autoSpaceDE w:val="0"/>
        <w:autoSpaceDN w:val="0"/>
        <w:adjustRightInd w:val="0"/>
        <w:spacing w:line="276" w:lineRule="auto"/>
        <w:jc w:val="both"/>
        <w:rPr>
          <w:rFonts w:ascii="Arial" w:eastAsia="Times New Roman" w:hAnsi="Arial" w:cs="Arial"/>
          <w:color w:val="454545"/>
        </w:rPr>
      </w:pPr>
    </w:p>
    <w:p w14:paraId="75600E23" w14:textId="77777777" w:rsidR="006C6BFE" w:rsidRPr="002B4A2A" w:rsidRDefault="006C6BFE" w:rsidP="006C6BFE">
      <w:pPr>
        <w:autoSpaceDE w:val="0"/>
        <w:autoSpaceDN w:val="0"/>
        <w:adjustRightInd w:val="0"/>
        <w:spacing w:line="276" w:lineRule="auto"/>
        <w:jc w:val="both"/>
        <w:rPr>
          <w:rFonts w:ascii="Arial" w:eastAsia="Times New Roman" w:hAnsi="Arial" w:cs="Arial"/>
          <w:color w:val="454545"/>
          <w:lang w:val="en-GB"/>
        </w:rPr>
      </w:pPr>
      <w:r w:rsidRPr="002B4A2A">
        <w:rPr>
          <w:rFonts w:ascii="Arial" w:eastAsia="Times New Roman" w:hAnsi="Arial" w:cs="Arial"/>
          <w:color w:val="454545"/>
          <w:lang w:val="en-GB"/>
        </w:rPr>
        <w:t>Monopoly</w:t>
      </w:r>
      <w:r>
        <w:rPr>
          <w:rFonts w:ascii="Arial" w:eastAsia="Times New Roman" w:hAnsi="Arial" w:cs="Arial"/>
          <w:color w:val="454545"/>
          <w:lang w:val="en-GB"/>
        </w:rPr>
        <w:t>-</w:t>
      </w:r>
      <w:r w:rsidRPr="002B4A2A">
        <w:rPr>
          <w:rFonts w:ascii="Arial" w:eastAsia="Times New Roman" w:hAnsi="Arial" w:cs="Arial"/>
          <w:color w:val="454545"/>
          <w:lang w:val="en-GB"/>
        </w:rPr>
        <w:t>based and market</w:t>
      </w:r>
      <w:r>
        <w:rPr>
          <w:rFonts w:ascii="Arial" w:eastAsia="Times New Roman" w:hAnsi="Arial" w:cs="Arial"/>
          <w:color w:val="454545"/>
          <w:lang w:val="en-GB"/>
        </w:rPr>
        <w:t>-</w:t>
      </w:r>
      <w:r w:rsidRPr="002B4A2A">
        <w:rPr>
          <w:rFonts w:ascii="Arial" w:eastAsia="Times New Roman" w:hAnsi="Arial" w:cs="Arial"/>
          <w:color w:val="454545"/>
          <w:lang w:val="en-GB"/>
        </w:rPr>
        <w:t>driven R&amp;D in biomedical sector ignores unmet health needs</w:t>
      </w:r>
      <w:r>
        <w:rPr>
          <w:rFonts w:ascii="Arial" w:eastAsia="Times New Roman" w:hAnsi="Arial" w:cs="Arial"/>
          <w:color w:val="454545"/>
          <w:lang w:val="en-GB"/>
        </w:rPr>
        <w:t xml:space="preserve"> - </w:t>
      </w:r>
      <w:r w:rsidRPr="002B4A2A">
        <w:rPr>
          <w:rFonts w:ascii="Arial" w:eastAsia="Times New Roman" w:hAnsi="Arial" w:cs="Arial"/>
          <w:color w:val="454545"/>
          <w:lang w:val="en-GB"/>
        </w:rPr>
        <w:t>no new medicine was developed for more than 40 years on TB; no effective R&amp;D in addressing antimicrobial resistance (AMR) despite of the constant increasing of number of IP – patents granted in pharmaceutical sector globally</w:t>
      </w:r>
      <w:r>
        <w:rPr>
          <w:rFonts w:ascii="Arial" w:eastAsia="Times New Roman" w:hAnsi="Arial" w:cs="Arial"/>
          <w:color w:val="454545"/>
          <w:lang w:val="en-GB"/>
        </w:rPr>
        <w:t xml:space="preserve"> for zero value add.</w:t>
      </w:r>
      <w:r w:rsidRPr="002B4A2A">
        <w:rPr>
          <w:rFonts w:ascii="Arial" w:eastAsia="Times New Roman" w:hAnsi="Arial" w:cs="Arial"/>
          <w:color w:val="454545"/>
          <w:lang w:val="en-GB"/>
        </w:rPr>
        <w:t xml:space="preserve"> </w:t>
      </w:r>
    </w:p>
    <w:p w14:paraId="010B5200" w14:textId="77777777" w:rsidR="006C6BFE" w:rsidRPr="002B4A2A" w:rsidRDefault="006C6BFE" w:rsidP="006C6BFE">
      <w:pPr>
        <w:autoSpaceDE w:val="0"/>
        <w:autoSpaceDN w:val="0"/>
        <w:adjustRightInd w:val="0"/>
        <w:spacing w:line="276" w:lineRule="auto"/>
        <w:jc w:val="both"/>
        <w:rPr>
          <w:rFonts w:ascii="Arial" w:eastAsia="Times New Roman" w:hAnsi="Arial" w:cs="Arial"/>
          <w:color w:val="454545"/>
          <w:lang w:val="en-GB"/>
        </w:rPr>
      </w:pPr>
    </w:p>
    <w:p w14:paraId="2A557217" w14:textId="77777777" w:rsidR="006C6BFE" w:rsidRPr="005C4620" w:rsidRDefault="006C6BFE" w:rsidP="006C6BFE">
      <w:pPr>
        <w:autoSpaceDE w:val="0"/>
        <w:autoSpaceDN w:val="0"/>
        <w:adjustRightInd w:val="0"/>
        <w:spacing w:line="276" w:lineRule="auto"/>
        <w:jc w:val="both"/>
        <w:rPr>
          <w:rFonts w:ascii="Arial" w:eastAsia="Times New Roman" w:hAnsi="Arial" w:cs="Arial"/>
          <w:color w:val="454545"/>
          <w:lang w:val="en-GB"/>
        </w:rPr>
      </w:pPr>
      <w:r w:rsidRPr="005C4620">
        <w:rPr>
          <w:rFonts w:ascii="Arial" w:eastAsia="Times New Roman" w:hAnsi="Arial" w:cs="Arial"/>
          <w:color w:val="454545"/>
          <w:lang w:val="en-GB"/>
        </w:rPr>
        <w:t xml:space="preserve">The R&amp;D of drugs is often a joint multi-stakeholder effort, benefitting from significant amounts of public taxpayer money. For COVID-19, the search for an effective treatment </w:t>
      </w:r>
      <w:r w:rsidRPr="005C4620">
        <w:rPr>
          <w:rFonts w:ascii="Arial" w:eastAsia="Times New Roman" w:hAnsi="Arial" w:cs="Arial"/>
          <w:color w:val="454545"/>
          <w:lang w:val="en-GB"/>
        </w:rPr>
        <w:lastRenderedPageBreak/>
        <w:t xml:space="preserve">or vaccine is a global effort involving by multiple actors – it is not the result of the pharmaceutical industry’s efforts alone. Governments and public funding agencies around the world have poured billions of US dollars of public money to support COVID-19 R&amp;D, especially for drugs and vaccines. However, by and large no conditions for access or affordability have been included as a precondition to any of that funding. Governments must attach strings to any public money given for COVID-19 medical tools to guarantee that, if they prove safe and effective, they are available to everyone. </w:t>
      </w:r>
      <w:r>
        <w:rPr>
          <w:rFonts w:ascii="Arial" w:eastAsia="Times New Roman" w:hAnsi="Arial" w:cs="Arial"/>
          <w:color w:val="454545"/>
          <w:lang w:val="en-GB"/>
        </w:rPr>
        <w:t>Today some Members have admitted that some conditions had been set on companies, but none of it goes far enough to ensure that IP rights assigned to companies benefiting from taxpayer money do not abuse such rights down the line.</w:t>
      </w:r>
    </w:p>
    <w:p w14:paraId="2B0696A7" w14:textId="77777777" w:rsidR="006C6BFE" w:rsidRPr="005C4620" w:rsidRDefault="006C6BFE" w:rsidP="006C6BFE">
      <w:pPr>
        <w:autoSpaceDE w:val="0"/>
        <w:autoSpaceDN w:val="0"/>
        <w:adjustRightInd w:val="0"/>
        <w:spacing w:line="276" w:lineRule="auto"/>
        <w:jc w:val="both"/>
        <w:rPr>
          <w:rFonts w:ascii="Arial" w:eastAsia="Times New Roman" w:hAnsi="Arial" w:cs="Arial"/>
          <w:b/>
          <w:color w:val="454545"/>
          <w:lang w:val="en-GB"/>
        </w:rPr>
      </w:pPr>
    </w:p>
    <w:p w14:paraId="36CE4FC9" w14:textId="77777777" w:rsidR="006C6BFE" w:rsidRDefault="006C6BFE" w:rsidP="006C6BFE">
      <w:pPr>
        <w:autoSpaceDE w:val="0"/>
        <w:autoSpaceDN w:val="0"/>
        <w:adjustRightInd w:val="0"/>
        <w:spacing w:line="276" w:lineRule="auto"/>
        <w:jc w:val="both"/>
        <w:rPr>
          <w:rFonts w:ascii="Arial" w:eastAsia="Times New Roman" w:hAnsi="Arial" w:cs="Arial"/>
          <w:b/>
          <w:color w:val="454545"/>
        </w:rPr>
      </w:pPr>
    </w:p>
    <w:p w14:paraId="23D79C50" w14:textId="77777777" w:rsidR="006C6BFE" w:rsidRPr="00A43610" w:rsidRDefault="006C6BFE" w:rsidP="006C6BFE">
      <w:pPr>
        <w:autoSpaceDE w:val="0"/>
        <w:autoSpaceDN w:val="0"/>
        <w:adjustRightInd w:val="0"/>
        <w:spacing w:line="276" w:lineRule="auto"/>
        <w:jc w:val="both"/>
        <w:rPr>
          <w:rFonts w:ascii="Arial" w:eastAsia="Times New Roman" w:hAnsi="Arial" w:cs="Arial"/>
          <w:color w:val="454545"/>
        </w:rPr>
      </w:pPr>
      <w:r w:rsidRPr="00A43610">
        <w:rPr>
          <w:rFonts w:ascii="Arial" w:eastAsia="Times New Roman" w:hAnsi="Arial" w:cs="Arial"/>
          <w:color w:val="454545"/>
        </w:rPr>
        <w:t>Madam Chair</w:t>
      </w:r>
    </w:p>
    <w:p w14:paraId="21947365" w14:textId="77777777" w:rsidR="006C6BFE" w:rsidRDefault="006C6BFE" w:rsidP="006C6BFE">
      <w:pPr>
        <w:autoSpaceDE w:val="0"/>
        <w:autoSpaceDN w:val="0"/>
        <w:adjustRightInd w:val="0"/>
        <w:spacing w:line="276" w:lineRule="auto"/>
        <w:jc w:val="both"/>
        <w:rPr>
          <w:rFonts w:ascii="Arial" w:eastAsia="Times New Roman" w:hAnsi="Arial" w:cs="Arial"/>
          <w:b/>
          <w:color w:val="454545"/>
        </w:rPr>
      </w:pPr>
    </w:p>
    <w:p w14:paraId="571BA45C" w14:textId="48E5AC3A" w:rsidR="006C6BFE" w:rsidRDefault="006C6BFE" w:rsidP="006C6BFE">
      <w:pPr>
        <w:autoSpaceDE w:val="0"/>
        <w:autoSpaceDN w:val="0"/>
        <w:adjustRightInd w:val="0"/>
        <w:spacing w:line="276" w:lineRule="auto"/>
        <w:jc w:val="both"/>
        <w:rPr>
          <w:rFonts w:ascii="Arial" w:eastAsia="Times New Roman" w:hAnsi="Arial" w:cs="Arial"/>
          <w:b/>
          <w:color w:val="454545"/>
        </w:rPr>
      </w:pPr>
      <w:r>
        <w:rPr>
          <w:rFonts w:ascii="Arial" w:eastAsia="Times New Roman" w:hAnsi="Arial" w:cs="Arial"/>
          <w:b/>
          <w:color w:val="454545"/>
        </w:rPr>
        <w:t xml:space="preserve">It was professed by Members that voluntary cooperative approaches will solve the COVID-19 crisis through generous pledges to multi-stakeholder collaborative platforms. We thank the EU and other delegations for their generous support for these initiatives, including the donation of vaccines and access to COVAX-facility to cooperate in the purchase of future vaccines for the benefit of vulnerable countries. </w:t>
      </w:r>
    </w:p>
    <w:p w14:paraId="5A7D3FE0" w14:textId="77777777" w:rsidR="006C6BFE" w:rsidRDefault="006C6BFE" w:rsidP="006C6BFE">
      <w:pPr>
        <w:autoSpaceDE w:val="0"/>
        <w:autoSpaceDN w:val="0"/>
        <w:adjustRightInd w:val="0"/>
        <w:spacing w:line="276" w:lineRule="auto"/>
        <w:jc w:val="both"/>
        <w:rPr>
          <w:rFonts w:ascii="Arial" w:eastAsia="Times New Roman" w:hAnsi="Arial" w:cs="Arial"/>
          <w:b/>
          <w:color w:val="454545"/>
        </w:rPr>
      </w:pPr>
    </w:p>
    <w:p w14:paraId="12086824" w14:textId="77777777" w:rsidR="006C6BFE" w:rsidRPr="001F2C35" w:rsidRDefault="006C6BFE" w:rsidP="006C6BFE">
      <w:pPr>
        <w:spacing w:line="276" w:lineRule="auto"/>
        <w:jc w:val="both"/>
        <w:rPr>
          <w:rFonts w:ascii="Helvetica" w:hAnsi="Helvetica" w:cs="Helvetica"/>
          <w:color w:val="353535"/>
          <w:lang w:val="en-GB"/>
        </w:rPr>
      </w:pPr>
    </w:p>
    <w:p w14:paraId="678FF8E7" w14:textId="77777777" w:rsidR="006C6BFE" w:rsidRPr="001F2C35" w:rsidRDefault="006C6BFE" w:rsidP="006C6BFE">
      <w:pPr>
        <w:pStyle w:val="ListParagraph"/>
        <w:numPr>
          <w:ilvl w:val="0"/>
          <w:numId w:val="6"/>
        </w:numPr>
        <w:spacing w:line="276" w:lineRule="auto"/>
        <w:jc w:val="both"/>
        <w:rPr>
          <w:rFonts w:ascii="Helvetica" w:hAnsi="Helvetica" w:cs="Helvetica"/>
          <w:color w:val="353535"/>
          <w:lang w:val="en-GB"/>
        </w:rPr>
      </w:pPr>
      <w:r>
        <w:rPr>
          <w:rFonts w:ascii="Helvetica" w:hAnsi="Helvetica" w:cs="Helvetica"/>
          <w:color w:val="353535"/>
          <w:lang w:val="en-GB"/>
        </w:rPr>
        <w:t>The Cosponsors agree that</w:t>
      </w:r>
      <w:r w:rsidRPr="001F2C35">
        <w:rPr>
          <w:rFonts w:ascii="Helvetica" w:hAnsi="Helvetica" w:cs="Helvetica"/>
          <w:color w:val="353535"/>
          <w:lang w:val="en-GB"/>
        </w:rPr>
        <w:t xml:space="preserve"> global cooperation and collaboration is key to address</w:t>
      </w:r>
      <w:r>
        <w:rPr>
          <w:rFonts w:ascii="Helvetica" w:hAnsi="Helvetica" w:cs="Helvetica"/>
          <w:color w:val="353535"/>
          <w:lang w:val="en-GB"/>
        </w:rPr>
        <w:t>ing</w:t>
      </w:r>
      <w:r w:rsidRPr="001F2C35">
        <w:rPr>
          <w:rFonts w:ascii="Helvetica" w:hAnsi="Helvetica" w:cs="Helvetica"/>
          <w:color w:val="353535"/>
          <w:lang w:val="en-GB"/>
        </w:rPr>
        <w:t xml:space="preserve"> the COVID-19 pandemic, initiatives such as the COVAX facility are helpful </w:t>
      </w:r>
      <w:r w:rsidRPr="00643F3A">
        <w:rPr>
          <w:rFonts w:ascii="Helvetica" w:hAnsi="Helvetica" w:cs="Helvetica"/>
          <w:color w:val="353535"/>
          <w:u w:val="single"/>
          <w:lang w:val="en-GB"/>
        </w:rPr>
        <w:t>but insufficient</w:t>
      </w:r>
      <w:r>
        <w:rPr>
          <w:rFonts w:ascii="Helvetica" w:hAnsi="Helvetica" w:cs="Helvetica"/>
          <w:color w:val="353535"/>
          <w:lang w:val="en-GB"/>
        </w:rPr>
        <w:t>. Our waiver proposal is designed to work synergistically with such initiatives by enabling the rapid scaling of production by multiple producers across many countries, enabling the sharing of knowledge and transfer of technology with the aim of addressing the pandemic</w:t>
      </w:r>
    </w:p>
    <w:p w14:paraId="194CAF3B" w14:textId="77777777" w:rsidR="006C6BFE" w:rsidRPr="001F2C35" w:rsidRDefault="006C6BFE" w:rsidP="006C6BFE">
      <w:pPr>
        <w:spacing w:line="276" w:lineRule="auto"/>
        <w:jc w:val="both"/>
        <w:rPr>
          <w:rFonts w:ascii="Helvetica" w:hAnsi="Helvetica" w:cs="Helvetica"/>
          <w:color w:val="353535"/>
          <w:lang w:val="en-GB"/>
        </w:rPr>
      </w:pPr>
      <w:r w:rsidRPr="001F2C35">
        <w:rPr>
          <w:rFonts w:ascii="Helvetica" w:hAnsi="Helvetica" w:cs="Helvetica"/>
          <w:color w:val="353535"/>
          <w:lang w:val="en-GB"/>
        </w:rPr>
        <w:t xml:space="preserve">  </w:t>
      </w:r>
    </w:p>
    <w:p w14:paraId="2DEB20D5" w14:textId="77777777" w:rsidR="006C6BFE" w:rsidRPr="001F2C35" w:rsidRDefault="006C6BFE" w:rsidP="006C6BFE">
      <w:pPr>
        <w:pStyle w:val="ListParagraph"/>
        <w:numPr>
          <w:ilvl w:val="0"/>
          <w:numId w:val="5"/>
        </w:numPr>
        <w:spacing w:line="276" w:lineRule="auto"/>
        <w:jc w:val="both"/>
        <w:rPr>
          <w:rFonts w:ascii="Helvetica" w:hAnsi="Helvetica" w:cs="Helvetica"/>
          <w:color w:val="353535"/>
          <w:lang w:val="en-GB"/>
        </w:rPr>
      </w:pPr>
      <w:r>
        <w:rPr>
          <w:rFonts w:ascii="Helvetica" w:hAnsi="Helvetica" w:cs="Helvetica"/>
          <w:color w:val="353535"/>
          <w:lang w:val="en-GB"/>
        </w:rPr>
        <w:t>COVAX</w:t>
      </w:r>
      <w:r w:rsidRPr="001F2C35">
        <w:rPr>
          <w:rFonts w:ascii="Helvetica" w:hAnsi="Helvetica" w:cs="Helvetica"/>
          <w:color w:val="353535"/>
          <w:lang w:val="en-GB"/>
        </w:rPr>
        <w:t xml:space="preserve"> at best provides very short-term</w:t>
      </w:r>
      <w:r>
        <w:rPr>
          <w:rFonts w:ascii="Helvetica" w:hAnsi="Helvetica" w:cs="Helvetica"/>
          <w:color w:val="353535"/>
          <w:lang w:val="en-GB"/>
        </w:rPr>
        <w:t>,</w:t>
      </w:r>
      <w:r w:rsidRPr="001F2C35">
        <w:rPr>
          <w:rFonts w:ascii="Helvetica" w:hAnsi="Helvetica" w:cs="Helvetica"/>
          <w:color w:val="353535"/>
          <w:lang w:val="en-GB"/>
        </w:rPr>
        <w:t xml:space="preserve"> limited access to vaccines. Its approach is not sustainable in the medium and long term. The global needs are massive and can only be addressed with global sharing of technology, knowledge and related IP. Not by artificially limiting competition and supply which in turn only results in high prices in the medium and long term. </w:t>
      </w:r>
    </w:p>
    <w:p w14:paraId="30576046" w14:textId="77777777" w:rsidR="006C6BFE" w:rsidRPr="006C584C" w:rsidRDefault="006C6BFE" w:rsidP="006C6BFE">
      <w:pPr>
        <w:spacing w:line="276" w:lineRule="auto"/>
        <w:jc w:val="both"/>
        <w:rPr>
          <w:rFonts w:ascii="Helvetica" w:hAnsi="Helvetica" w:cs="Helvetica"/>
          <w:color w:val="353535"/>
          <w:lang w:val="en-GB"/>
        </w:rPr>
      </w:pPr>
    </w:p>
    <w:p w14:paraId="23152F8E" w14:textId="77777777" w:rsidR="006C6BFE" w:rsidRPr="001F2C35" w:rsidRDefault="006C6BFE" w:rsidP="006C6BFE">
      <w:pPr>
        <w:pStyle w:val="ListParagraph"/>
        <w:numPr>
          <w:ilvl w:val="0"/>
          <w:numId w:val="5"/>
        </w:numPr>
        <w:spacing w:line="276" w:lineRule="auto"/>
        <w:jc w:val="both"/>
        <w:rPr>
          <w:rFonts w:ascii="Helvetica" w:hAnsi="Helvetica" w:cs="Helvetica"/>
          <w:color w:val="353535"/>
          <w:lang w:val="en-GB"/>
        </w:rPr>
      </w:pPr>
      <w:r w:rsidRPr="001F2C35">
        <w:rPr>
          <w:rFonts w:ascii="Helvetica" w:hAnsi="Helvetica" w:cs="Helvetica"/>
          <w:color w:val="353535"/>
          <w:lang w:val="en-GB"/>
        </w:rPr>
        <w:t xml:space="preserve">Notably wealthy nations representing just 13 percent of the world’s population have already cornered more than half (51 percent) of the promised doses of leading </w:t>
      </w:r>
      <w:r w:rsidRPr="001F2C35">
        <w:rPr>
          <w:rFonts w:ascii="Helvetica" w:hAnsi="Helvetica" w:cs="Helvetica"/>
          <w:color w:val="353535"/>
          <w:lang w:val="en-GB"/>
        </w:rPr>
        <w:lastRenderedPageBreak/>
        <w:t>COVID-19 vaccine candidates</w:t>
      </w:r>
      <w:r w:rsidRPr="001F2C35">
        <w:rPr>
          <w:vertAlign w:val="superscript"/>
          <w:lang w:val="en-GB"/>
        </w:rPr>
        <w:footnoteReference w:id="1"/>
      </w:r>
      <w:r w:rsidRPr="001F2C35">
        <w:rPr>
          <w:rFonts w:ascii="Helvetica" w:hAnsi="Helvetica" w:cs="Helvetica"/>
          <w:color w:val="353535"/>
          <w:lang w:val="en-GB"/>
        </w:rPr>
        <w:t xml:space="preserve">. This creates significant uncertainty for universal access. </w:t>
      </w:r>
    </w:p>
    <w:p w14:paraId="7ECE110E" w14:textId="77777777" w:rsidR="006C6BFE" w:rsidRPr="00FB1C7E" w:rsidRDefault="006C6BFE" w:rsidP="006C6BFE">
      <w:pPr>
        <w:numPr>
          <w:ilvl w:val="1"/>
          <w:numId w:val="5"/>
        </w:numPr>
        <w:spacing w:line="276" w:lineRule="auto"/>
        <w:jc w:val="both"/>
        <w:rPr>
          <w:rFonts w:ascii="Helvetica" w:hAnsi="Helvetica" w:cs="Helvetica"/>
          <w:color w:val="353535"/>
          <w:lang w:val="en-GB"/>
        </w:rPr>
      </w:pPr>
      <w:r>
        <w:rPr>
          <w:rFonts w:ascii="Helvetica" w:hAnsi="Helvetica" w:cs="Helvetica"/>
          <w:bCs/>
          <w:color w:val="353535"/>
          <w:lang w:val="en-GB"/>
        </w:rPr>
        <w:t xml:space="preserve">The EU </w:t>
      </w:r>
      <w:r w:rsidRPr="00FB1C7E">
        <w:rPr>
          <w:rFonts w:ascii="Helvetica" w:hAnsi="Helvetica" w:cs="Helvetica"/>
          <w:color w:val="353535"/>
          <w:lang w:val="en-GB"/>
        </w:rPr>
        <w:t>together with some other wealthier nations and regions, have already pre-booked more than 51% of the global supply capacity of the potential future COVID19 vaccines – leaving limited share for developing countries and least-developed countries to share</w:t>
      </w:r>
      <w:r>
        <w:rPr>
          <w:rFonts w:ascii="Helvetica" w:hAnsi="Helvetica" w:cs="Helvetica"/>
          <w:color w:val="353535"/>
          <w:lang w:val="en-GB"/>
        </w:rPr>
        <w:t xml:space="preserve">. It is this </w:t>
      </w:r>
      <w:r w:rsidRPr="00FB1C7E">
        <w:rPr>
          <w:rFonts w:ascii="Helvetica" w:hAnsi="Helvetica" w:cs="Helvetica"/>
          <w:color w:val="353535"/>
          <w:lang w:val="en-GB"/>
        </w:rPr>
        <w:t xml:space="preserve">conduct that has </w:t>
      </w:r>
      <w:r>
        <w:rPr>
          <w:rFonts w:ascii="Helvetica" w:hAnsi="Helvetica" w:cs="Helvetica"/>
          <w:color w:val="353535"/>
          <w:lang w:val="en-GB"/>
        </w:rPr>
        <w:t>created huge</w:t>
      </w:r>
      <w:r w:rsidRPr="00FB1C7E">
        <w:rPr>
          <w:rFonts w:ascii="Helvetica" w:hAnsi="Helvetica" w:cs="Helvetica"/>
          <w:color w:val="353535"/>
          <w:lang w:val="en-GB"/>
        </w:rPr>
        <w:t xml:space="preserve"> uncertainty to</w:t>
      </w:r>
      <w:r>
        <w:rPr>
          <w:rFonts w:ascii="Helvetica" w:hAnsi="Helvetica" w:cs="Helvetica"/>
          <w:color w:val="353535"/>
          <w:lang w:val="en-GB"/>
        </w:rPr>
        <w:t xml:space="preserve"> the</w:t>
      </w:r>
      <w:r w:rsidRPr="00FB1C7E">
        <w:rPr>
          <w:rFonts w:ascii="Helvetica" w:hAnsi="Helvetica" w:cs="Helvetica"/>
          <w:color w:val="353535"/>
          <w:lang w:val="en-GB"/>
        </w:rPr>
        <w:t xml:space="preserve"> guarantee </w:t>
      </w:r>
      <w:r>
        <w:rPr>
          <w:rFonts w:ascii="Helvetica" w:hAnsi="Helvetica" w:cs="Helvetica"/>
          <w:color w:val="353535"/>
          <w:lang w:val="en-GB"/>
        </w:rPr>
        <w:t xml:space="preserve">of </w:t>
      </w:r>
      <w:r w:rsidRPr="00FB1C7E">
        <w:rPr>
          <w:rFonts w:ascii="Helvetica" w:hAnsi="Helvetica" w:cs="Helvetica"/>
          <w:color w:val="353535"/>
          <w:lang w:val="en-GB"/>
        </w:rPr>
        <w:t>universal access to COVID19 medical tools</w:t>
      </w:r>
      <w:r>
        <w:rPr>
          <w:rFonts w:ascii="Helvetica" w:hAnsi="Helvetica" w:cs="Helvetica"/>
          <w:color w:val="353535"/>
          <w:lang w:val="en-GB"/>
        </w:rPr>
        <w:t xml:space="preserve"> and products;</w:t>
      </w:r>
      <w:r w:rsidRPr="00FB1C7E">
        <w:rPr>
          <w:rFonts w:ascii="Helvetica" w:hAnsi="Helvetica" w:cs="Helvetica"/>
          <w:color w:val="353535"/>
          <w:lang w:val="en-GB"/>
        </w:rPr>
        <w:t xml:space="preserve"> </w:t>
      </w:r>
    </w:p>
    <w:p w14:paraId="42714850" w14:textId="77777777" w:rsidR="006C6BFE" w:rsidRPr="00FB1C7E" w:rsidRDefault="006C6BFE" w:rsidP="006C6BFE">
      <w:pPr>
        <w:spacing w:line="276" w:lineRule="auto"/>
        <w:jc w:val="both"/>
        <w:rPr>
          <w:rFonts w:ascii="Helvetica" w:hAnsi="Helvetica" w:cs="Helvetica"/>
          <w:color w:val="353535"/>
        </w:rPr>
      </w:pPr>
    </w:p>
    <w:p w14:paraId="0EEFF337" w14:textId="77777777" w:rsidR="006C6BFE" w:rsidRPr="001F2C35" w:rsidRDefault="006C6BFE" w:rsidP="006C6BFE">
      <w:pPr>
        <w:numPr>
          <w:ilvl w:val="0"/>
          <w:numId w:val="2"/>
        </w:numPr>
        <w:spacing w:line="276" w:lineRule="auto"/>
        <w:jc w:val="both"/>
        <w:rPr>
          <w:rFonts w:ascii="Helvetica" w:hAnsi="Helvetica" w:cs="Helvetica"/>
          <w:bCs/>
          <w:color w:val="353535"/>
          <w:lang w:val="en-GB"/>
        </w:rPr>
      </w:pPr>
      <w:r w:rsidRPr="00FB1C7E">
        <w:rPr>
          <w:rFonts w:ascii="Helvetica" w:hAnsi="Helvetica" w:cs="Helvetica"/>
          <w:color w:val="353535"/>
          <w:lang w:val="en-GB"/>
        </w:rPr>
        <w:t xml:space="preserve">Global </w:t>
      </w:r>
      <w:r w:rsidRPr="00BA26C9">
        <w:rPr>
          <w:rFonts w:ascii="Helvetica" w:hAnsi="Helvetica" w:cs="Helvetica"/>
          <w:color w:val="353535"/>
          <w:u w:val="single"/>
          <w:lang w:val="en-GB"/>
        </w:rPr>
        <w:t>equitable allocation and donation are separate issues from the waiver proposal that we put on the table</w:t>
      </w:r>
      <w:r w:rsidRPr="00FB1C7E">
        <w:rPr>
          <w:rFonts w:ascii="Helvetica" w:hAnsi="Helvetica" w:cs="Helvetica"/>
          <w:color w:val="353535"/>
          <w:lang w:val="en-GB"/>
        </w:rPr>
        <w:t>.</w:t>
      </w:r>
    </w:p>
    <w:p w14:paraId="265249C4" w14:textId="77777777" w:rsidR="006C6BFE" w:rsidRPr="00FB1C7E" w:rsidRDefault="006C6BFE" w:rsidP="006C6BFE">
      <w:pPr>
        <w:spacing w:line="276" w:lineRule="auto"/>
        <w:ind w:left="720"/>
        <w:jc w:val="both"/>
        <w:rPr>
          <w:rFonts w:ascii="Helvetica" w:hAnsi="Helvetica" w:cs="Helvetica"/>
          <w:bCs/>
          <w:color w:val="353535"/>
          <w:lang w:val="en-GB"/>
        </w:rPr>
      </w:pPr>
    </w:p>
    <w:p w14:paraId="3DE4B44D" w14:textId="77777777" w:rsidR="006C6BFE" w:rsidRDefault="006C6BFE" w:rsidP="006C6BFE">
      <w:pPr>
        <w:numPr>
          <w:ilvl w:val="0"/>
          <w:numId w:val="2"/>
        </w:numPr>
        <w:spacing w:line="276" w:lineRule="auto"/>
        <w:jc w:val="both"/>
        <w:rPr>
          <w:rFonts w:ascii="Helvetica" w:hAnsi="Helvetica" w:cs="Helvetica"/>
          <w:color w:val="353535"/>
          <w:lang w:val="en-GB"/>
        </w:rPr>
      </w:pPr>
      <w:r w:rsidRPr="00FB1C7E">
        <w:rPr>
          <w:rFonts w:ascii="Helvetica" w:hAnsi="Helvetica" w:cs="Helvetica"/>
          <w:color w:val="353535"/>
          <w:lang w:val="en-GB"/>
        </w:rPr>
        <w:t>While some initiatives such as COVAX is aiming to address the initial shortage of supply of medical tools for COVID19 treatment and prevention, its effects can be limited due largely to</w:t>
      </w:r>
      <w:r>
        <w:rPr>
          <w:rFonts w:ascii="Helvetica" w:hAnsi="Helvetica" w:cs="Helvetica"/>
          <w:color w:val="353535"/>
          <w:lang w:val="en-GB"/>
        </w:rPr>
        <w:t xml:space="preserve"> the following factors</w:t>
      </w:r>
      <w:r w:rsidRPr="00FB1C7E">
        <w:rPr>
          <w:rFonts w:ascii="Helvetica" w:hAnsi="Helvetica" w:cs="Helvetica"/>
          <w:color w:val="353535"/>
          <w:lang w:val="en-GB"/>
        </w:rPr>
        <w:t xml:space="preserve">: </w:t>
      </w:r>
    </w:p>
    <w:p w14:paraId="09E5CE7C" w14:textId="77777777" w:rsidR="006C6BFE" w:rsidRDefault="006C6BFE" w:rsidP="006C6BFE">
      <w:pPr>
        <w:pStyle w:val="ListParagraph"/>
        <w:rPr>
          <w:rFonts w:ascii="Helvetica" w:hAnsi="Helvetica" w:cs="Helvetica"/>
          <w:color w:val="353535"/>
          <w:lang w:val="en-GB"/>
        </w:rPr>
      </w:pPr>
    </w:p>
    <w:p w14:paraId="502F1CB9" w14:textId="77777777" w:rsidR="006C6BFE" w:rsidRPr="00FB1C7E" w:rsidRDefault="006C6BFE" w:rsidP="006C6BFE">
      <w:pPr>
        <w:numPr>
          <w:ilvl w:val="1"/>
          <w:numId w:val="2"/>
        </w:numPr>
        <w:spacing w:line="276" w:lineRule="auto"/>
        <w:jc w:val="both"/>
        <w:rPr>
          <w:rFonts w:ascii="Helvetica" w:hAnsi="Helvetica" w:cs="Helvetica"/>
          <w:color w:val="353535"/>
          <w:lang w:val="en-GB"/>
        </w:rPr>
      </w:pPr>
      <w:r w:rsidRPr="00FB1C7E">
        <w:rPr>
          <w:rFonts w:ascii="Helvetica" w:hAnsi="Helvetica" w:cs="Helvetica"/>
          <w:color w:val="353535"/>
          <w:lang w:val="en-GB"/>
        </w:rPr>
        <w:t>The model and the conducts reinforce the deep inequality in the global health architecture and do not provide a sustainable solution</w:t>
      </w:r>
      <w:r>
        <w:rPr>
          <w:rFonts w:ascii="Helvetica" w:hAnsi="Helvetica" w:cs="Helvetica"/>
          <w:color w:val="353535"/>
          <w:lang w:val="en-GB"/>
        </w:rPr>
        <w:t>;</w:t>
      </w:r>
      <w:r w:rsidRPr="00FB1C7E">
        <w:rPr>
          <w:rFonts w:ascii="Helvetica" w:hAnsi="Helvetica" w:cs="Helvetica"/>
          <w:color w:val="353535"/>
          <w:lang w:val="en-GB"/>
        </w:rPr>
        <w:t xml:space="preserve"> </w:t>
      </w:r>
    </w:p>
    <w:p w14:paraId="3A6DCF75" w14:textId="77777777" w:rsidR="006C6BFE" w:rsidRPr="00FB1C7E" w:rsidRDefault="006C6BFE" w:rsidP="006C6BFE">
      <w:pPr>
        <w:numPr>
          <w:ilvl w:val="1"/>
          <w:numId w:val="2"/>
        </w:numPr>
        <w:spacing w:line="276" w:lineRule="auto"/>
        <w:jc w:val="both"/>
        <w:rPr>
          <w:rFonts w:ascii="Helvetica" w:hAnsi="Helvetica" w:cs="Helvetica"/>
          <w:color w:val="353535"/>
          <w:lang w:val="en-GB"/>
        </w:rPr>
      </w:pPr>
      <w:r w:rsidRPr="00FB1C7E">
        <w:rPr>
          <w:rFonts w:ascii="Helvetica" w:hAnsi="Helvetica" w:cs="Helvetica"/>
          <w:color w:val="353535"/>
          <w:lang w:val="en-GB"/>
        </w:rPr>
        <w:t>Both the investment to COVAX and donation commitment cannot solve the issue of the need to diversify, to the maximum level the global capacity of development, manufacturing and supplying COVID19 medical tools</w:t>
      </w:r>
      <w:r>
        <w:rPr>
          <w:rFonts w:ascii="Helvetica" w:hAnsi="Helvetica" w:cs="Helvetica"/>
          <w:color w:val="353535"/>
          <w:lang w:val="en-GB"/>
        </w:rPr>
        <w:t>;</w:t>
      </w:r>
      <w:r w:rsidRPr="00FB1C7E">
        <w:rPr>
          <w:rFonts w:ascii="Helvetica" w:hAnsi="Helvetica" w:cs="Helvetica"/>
          <w:color w:val="353535"/>
          <w:lang w:val="en-GB"/>
        </w:rPr>
        <w:t xml:space="preserve"> </w:t>
      </w:r>
    </w:p>
    <w:p w14:paraId="21BC84B6" w14:textId="77777777" w:rsidR="006C6BFE" w:rsidRPr="00FB1C7E" w:rsidRDefault="006C6BFE" w:rsidP="006C6BFE">
      <w:pPr>
        <w:numPr>
          <w:ilvl w:val="1"/>
          <w:numId w:val="2"/>
        </w:numPr>
        <w:spacing w:line="276" w:lineRule="auto"/>
        <w:jc w:val="both"/>
        <w:rPr>
          <w:rFonts w:ascii="Helvetica" w:hAnsi="Helvetica" w:cs="Helvetica"/>
          <w:color w:val="353535"/>
          <w:lang w:val="en-GB"/>
        </w:rPr>
      </w:pPr>
      <w:r w:rsidRPr="00FB1C7E">
        <w:rPr>
          <w:rFonts w:ascii="Helvetica" w:hAnsi="Helvetica" w:cs="Helvetica"/>
          <w:color w:val="353535"/>
          <w:lang w:val="en-GB"/>
        </w:rPr>
        <w:t>COVID19 reveals the deep structural inequality in access to medicines globally, and one of the root causes is that IP sustains dominating industry’s interests at the cost of lives</w:t>
      </w:r>
      <w:r>
        <w:rPr>
          <w:rFonts w:ascii="Helvetica" w:hAnsi="Helvetica" w:cs="Helvetica"/>
          <w:color w:val="353535"/>
          <w:lang w:val="en-GB"/>
        </w:rPr>
        <w:t>.</w:t>
      </w:r>
    </w:p>
    <w:p w14:paraId="583BFF5A" w14:textId="77777777" w:rsidR="006C6BFE" w:rsidRPr="00FB1C7E" w:rsidRDefault="006C6BFE" w:rsidP="006C6BFE">
      <w:pPr>
        <w:spacing w:line="276" w:lineRule="auto"/>
        <w:jc w:val="both"/>
        <w:rPr>
          <w:rFonts w:ascii="Helvetica" w:hAnsi="Helvetica" w:cs="Helvetica"/>
          <w:color w:val="353535"/>
          <w:lang w:val="en-GB"/>
        </w:rPr>
      </w:pPr>
    </w:p>
    <w:p w14:paraId="10BFF33E" w14:textId="77777777" w:rsidR="006C6BFE" w:rsidRDefault="006C6BFE" w:rsidP="006C6BFE">
      <w:pPr>
        <w:spacing w:line="276" w:lineRule="auto"/>
        <w:jc w:val="both"/>
        <w:rPr>
          <w:rFonts w:ascii="Helvetica" w:hAnsi="Helvetica" w:cs="Helvetica"/>
          <w:b/>
          <w:color w:val="353535"/>
          <w:lang w:val="en-GB"/>
        </w:rPr>
      </w:pPr>
    </w:p>
    <w:p w14:paraId="2EE3594E" w14:textId="77777777" w:rsidR="006C6BFE" w:rsidRPr="00A43610" w:rsidRDefault="006C6BFE" w:rsidP="006C6BFE">
      <w:pPr>
        <w:spacing w:line="276" w:lineRule="auto"/>
        <w:jc w:val="both"/>
        <w:rPr>
          <w:rFonts w:ascii="Helvetica" w:hAnsi="Helvetica" w:cs="Helvetica"/>
          <w:color w:val="353535"/>
          <w:lang w:val="en-GB"/>
        </w:rPr>
      </w:pPr>
      <w:r w:rsidRPr="00A43610">
        <w:rPr>
          <w:rFonts w:ascii="Helvetica" w:hAnsi="Helvetica" w:cs="Helvetica"/>
          <w:color w:val="353535"/>
          <w:lang w:val="en-GB"/>
        </w:rPr>
        <w:t>Madame Chair,</w:t>
      </w:r>
    </w:p>
    <w:p w14:paraId="62E5DF9F" w14:textId="77777777" w:rsidR="006C6BFE" w:rsidRDefault="006C6BFE" w:rsidP="006C6BFE">
      <w:pPr>
        <w:spacing w:line="276" w:lineRule="auto"/>
        <w:jc w:val="both"/>
        <w:rPr>
          <w:rFonts w:ascii="Helvetica" w:hAnsi="Helvetica" w:cs="Helvetica"/>
          <w:b/>
          <w:color w:val="353535"/>
          <w:lang w:val="en-GB"/>
        </w:rPr>
      </w:pPr>
    </w:p>
    <w:p w14:paraId="27C0D23F" w14:textId="5E2532A7" w:rsidR="006C6BFE" w:rsidRPr="00BA26C9" w:rsidRDefault="006C6BFE" w:rsidP="006C6BFE">
      <w:pPr>
        <w:spacing w:line="276" w:lineRule="auto"/>
        <w:jc w:val="both"/>
        <w:rPr>
          <w:rFonts w:ascii="Helvetica" w:hAnsi="Helvetica" w:cs="Helvetica"/>
          <w:b/>
          <w:color w:val="353535"/>
          <w:lang w:val="en-GB"/>
        </w:rPr>
      </w:pPr>
      <w:r w:rsidRPr="00BA26C9">
        <w:rPr>
          <w:rFonts w:ascii="Helvetica" w:hAnsi="Helvetica" w:cs="Helvetica"/>
          <w:b/>
          <w:color w:val="353535"/>
          <w:lang w:val="en-GB"/>
        </w:rPr>
        <w:t xml:space="preserve">We heard some Members saying that intellectual property is not a hindrance but a help to end COVID-19; …. Suspending key protections of the TRIPS </w:t>
      </w:r>
      <w:r w:rsidR="00766EC1">
        <w:rPr>
          <w:rFonts w:ascii="Helvetica" w:hAnsi="Helvetica" w:cs="Helvetica"/>
          <w:b/>
          <w:color w:val="353535"/>
          <w:lang w:val="en-GB"/>
        </w:rPr>
        <w:t>A</w:t>
      </w:r>
      <w:r w:rsidRPr="00BA26C9">
        <w:rPr>
          <w:rFonts w:ascii="Helvetica" w:hAnsi="Helvetica" w:cs="Helvetica"/>
          <w:b/>
          <w:color w:val="353535"/>
          <w:lang w:val="en-GB"/>
        </w:rPr>
        <w:t>greement would send the wrong message to industry investors.</w:t>
      </w:r>
    </w:p>
    <w:p w14:paraId="2B4E7B8D" w14:textId="77777777" w:rsidR="006C6BFE" w:rsidRPr="005C4620" w:rsidRDefault="006C6BFE" w:rsidP="006C6BFE">
      <w:pPr>
        <w:spacing w:line="276" w:lineRule="auto"/>
        <w:jc w:val="both"/>
        <w:rPr>
          <w:rFonts w:ascii="Helvetica" w:hAnsi="Helvetica" w:cs="Helvetica"/>
          <w:color w:val="353535"/>
          <w:lang w:val="en-GB"/>
        </w:rPr>
      </w:pPr>
    </w:p>
    <w:p w14:paraId="7CE6A0B1" w14:textId="77777777" w:rsidR="006C6BFE" w:rsidRPr="005C4620" w:rsidRDefault="006C6BFE" w:rsidP="006C6BFE">
      <w:pPr>
        <w:numPr>
          <w:ilvl w:val="0"/>
          <w:numId w:val="3"/>
        </w:numPr>
        <w:spacing w:line="276" w:lineRule="auto"/>
        <w:jc w:val="both"/>
        <w:rPr>
          <w:rFonts w:ascii="Helvetica" w:hAnsi="Helvetica" w:cs="Helvetica"/>
          <w:color w:val="353535"/>
          <w:lang w:val="en-GB"/>
        </w:rPr>
      </w:pPr>
      <w:r w:rsidRPr="005C4620">
        <w:rPr>
          <w:rFonts w:ascii="Helvetica" w:hAnsi="Helvetica" w:cs="Helvetica"/>
          <w:color w:val="353535"/>
          <w:lang w:val="en-GB"/>
        </w:rPr>
        <w:t>Huge public funding has been poured into R&amp;D for COVID-19 – more than 70 billion USD mostly from governments including many developing countries governments; it is taxpayers in different countries who have invested the COVID19 R&amp;D</w:t>
      </w:r>
      <w:r>
        <w:rPr>
          <w:rFonts w:ascii="Helvetica" w:hAnsi="Helvetica" w:cs="Helvetica"/>
          <w:color w:val="353535"/>
          <w:lang w:val="en-GB"/>
        </w:rPr>
        <w:t>;</w:t>
      </w:r>
    </w:p>
    <w:p w14:paraId="36AFA9A7" w14:textId="77777777" w:rsidR="006C6BFE" w:rsidRPr="005C4620" w:rsidRDefault="006C6BFE" w:rsidP="006C6BFE">
      <w:pPr>
        <w:numPr>
          <w:ilvl w:val="0"/>
          <w:numId w:val="3"/>
        </w:numPr>
        <w:spacing w:line="276" w:lineRule="auto"/>
        <w:jc w:val="both"/>
        <w:rPr>
          <w:rFonts w:ascii="Helvetica" w:hAnsi="Helvetica" w:cs="Helvetica"/>
          <w:color w:val="353535"/>
          <w:lang w:val="en-GB"/>
        </w:rPr>
      </w:pPr>
      <w:r w:rsidRPr="005C4620">
        <w:rPr>
          <w:rFonts w:ascii="Helvetica" w:hAnsi="Helvetica" w:cs="Helvetica"/>
          <w:color w:val="353535"/>
          <w:lang w:val="en-GB"/>
        </w:rPr>
        <w:lastRenderedPageBreak/>
        <w:t>People around the world who are taking huge risk of joining in and supporting the unprecedented R&amp;D process and clinical trials;</w:t>
      </w:r>
    </w:p>
    <w:p w14:paraId="0C0C2F2F" w14:textId="6908226A" w:rsidR="006C6BFE" w:rsidRPr="005C4620" w:rsidRDefault="006C6BFE" w:rsidP="006C6BFE">
      <w:pPr>
        <w:numPr>
          <w:ilvl w:val="0"/>
          <w:numId w:val="3"/>
        </w:numPr>
        <w:spacing w:line="276" w:lineRule="auto"/>
        <w:jc w:val="both"/>
        <w:rPr>
          <w:rFonts w:ascii="Helvetica" w:hAnsi="Helvetica" w:cs="Helvetica"/>
          <w:color w:val="353535"/>
          <w:lang w:val="en-GB"/>
        </w:rPr>
      </w:pPr>
      <w:r w:rsidRPr="005C4620">
        <w:rPr>
          <w:rFonts w:ascii="Helvetica" w:hAnsi="Helvetica" w:cs="Helvetica"/>
          <w:color w:val="353535"/>
          <w:lang w:val="en-GB"/>
        </w:rPr>
        <w:t xml:space="preserve">The incentive for people to take </w:t>
      </w:r>
      <w:r w:rsidR="00766EC1">
        <w:rPr>
          <w:rFonts w:ascii="Helvetica" w:hAnsi="Helvetica" w:cs="Helvetica"/>
          <w:color w:val="353535"/>
          <w:lang w:val="en-GB"/>
        </w:rPr>
        <w:t>substantial</w:t>
      </w:r>
      <w:r w:rsidRPr="005C4620">
        <w:rPr>
          <w:rFonts w:ascii="Helvetica" w:hAnsi="Helvetica" w:cs="Helvetica"/>
          <w:color w:val="353535"/>
          <w:lang w:val="en-GB"/>
        </w:rPr>
        <w:t xml:space="preserve"> risk</w:t>
      </w:r>
      <w:r w:rsidR="00766EC1">
        <w:rPr>
          <w:rFonts w:ascii="Helvetica" w:hAnsi="Helvetica" w:cs="Helvetica"/>
          <w:color w:val="353535"/>
          <w:lang w:val="en-GB"/>
        </w:rPr>
        <w:t>s</w:t>
      </w:r>
      <w:r w:rsidRPr="005C4620">
        <w:rPr>
          <w:rFonts w:ascii="Helvetica" w:hAnsi="Helvetica" w:cs="Helvetica"/>
          <w:color w:val="353535"/>
          <w:lang w:val="en-GB"/>
        </w:rPr>
        <w:t xml:space="preserve"> in supporting and joining clinical trials has nothing to do with IP, but the conscience and common sense of contributing to the finding of a cure for all </w:t>
      </w:r>
    </w:p>
    <w:p w14:paraId="4A7AC470" w14:textId="77777777" w:rsidR="006C6BFE" w:rsidRPr="005C4620" w:rsidRDefault="006C6BFE" w:rsidP="006C6BFE">
      <w:pPr>
        <w:numPr>
          <w:ilvl w:val="0"/>
          <w:numId w:val="3"/>
        </w:numPr>
        <w:spacing w:line="276" w:lineRule="auto"/>
        <w:jc w:val="both"/>
        <w:rPr>
          <w:rFonts w:ascii="Helvetica" w:hAnsi="Helvetica" w:cs="Helvetica"/>
          <w:color w:val="353535"/>
          <w:lang w:val="en-GB"/>
        </w:rPr>
      </w:pPr>
      <w:r w:rsidRPr="005C4620">
        <w:rPr>
          <w:rFonts w:ascii="Helvetica" w:hAnsi="Helvetica" w:cs="Helvetica"/>
          <w:color w:val="353535"/>
          <w:lang w:val="en-GB"/>
        </w:rPr>
        <w:t>Industry has asked governments to take over their liability and request for indemnity so that industry does not have to bear the risk</w:t>
      </w:r>
      <w:r>
        <w:rPr>
          <w:rFonts w:ascii="Helvetica" w:hAnsi="Helvetica" w:cs="Helvetica"/>
          <w:color w:val="353535"/>
          <w:lang w:val="en-GB"/>
        </w:rPr>
        <w:t xml:space="preserve"> but can make all the profit without much value add.</w:t>
      </w:r>
    </w:p>
    <w:p w14:paraId="62CED686" w14:textId="77777777" w:rsidR="006C6BFE" w:rsidRDefault="006C6BFE" w:rsidP="006C6BFE">
      <w:pPr>
        <w:spacing w:line="276" w:lineRule="auto"/>
        <w:jc w:val="both"/>
        <w:rPr>
          <w:rFonts w:ascii="Helvetica" w:hAnsi="Helvetica" w:cs="Helvetica"/>
          <w:color w:val="353535"/>
          <w:lang w:val="en-GB"/>
        </w:rPr>
      </w:pPr>
    </w:p>
    <w:p w14:paraId="3408CAB7" w14:textId="77777777" w:rsidR="006C6BFE" w:rsidRPr="00BA26C9" w:rsidRDefault="006C6BFE" w:rsidP="006C6BFE">
      <w:pPr>
        <w:spacing w:line="276" w:lineRule="auto"/>
        <w:jc w:val="both"/>
        <w:rPr>
          <w:rFonts w:ascii="Helvetica" w:hAnsi="Helvetica" w:cs="Helvetica"/>
          <w:b/>
          <w:color w:val="353535"/>
        </w:rPr>
      </w:pPr>
      <w:r w:rsidRPr="00BA26C9">
        <w:rPr>
          <w:rFonts w:ascii="Helvetica" w:hAnsi="Helvetica" w:cs="Helvetica"/>
          <w:b/>
          <w:color w:val="353535"/>
        </w:rPr>
        <w:t>We also heard that intellectual property has enabled collaboration between bio-pharmaceutical innovators and governments, universities and other research partners to speed up progress on our most pressing unmet medical needs, however the Cosponsors strongly contest this notion. </w:t>
      </w:r>
    </w:p>
    <w:p w14:paraId="5055A7DF" w14:textId="77777777" w:rsidR="006C6BFE" w:rsidRPr="005C4620" w:rsidRDefault="006C6BFE" w:rsidP="006C6BFE">
      <w:pPr>
        <w:spacing w:line="276" w:lineRule="auto"/>
        <w:jc w:val="both"/>
        <w:rPr>
          <w:rFonts w:ascii="Helvetica" w:hAnsi="Helvetica" w:cs="Helvetica"/>
          <w:bCs/>
          <w:color w:val="353535"/>
          <w:lang w:val="en-GB"/>
        </w:rPr>
      </w:pPr>
    </w:p>
    <w:p w14:paraId="0115E43E" w14:textId="77777777" w:rsidR="006C6BFE" w:rsidRPr="005C4620" w:rsidRDefault="006C6BFE" w:rsidP="006C6BFE">
      <w:pPr>
        <w:numPr>
          <w:ilvl w:val="0"/>
          <w:numId w:val="4"/>
        </w:numPr>
        <w:spacing w:line="276" w:lineRule="auto"/>
        <w:jc w:val="both"/>
        <w:rPr>
          <w:rFonts w:ascii="Helvetica" w:hAnsi="Helvetica" w:cs="Helvetica"/>
          <w:color w:val="353535"/>
        </w:rPr>
      </w:pPr>
      <w:r w:rsidRPr="005C4620">
        <w:rPr>
          <w:rFonts w:ascii="Helvetica" w:hAnsi="Helvetica" w:cs="Helvetica"/>
          <w:color w:val="353535"/>
          <w:lang w:val="en-GB"/>
        </w:rPr>
        <w:t xml:space="preserve">It is the pandemic – not IP – that has mobilized collaboration of multiple stakeholders. </w:t>
      </w:r>
    </w:p>
    <w:p w14:paraId="3FE1C3EA" w14:textId="77777777" w:rsidR="006C6BFE" w:rsidRPr="005C4620" w:rsidRDefault="006C6BFE" w:rsidP="006C6BFE">
      <w:pPr>
        <w:numPr>
          <w:ilvl w:val="0"/>
          <w:numId w:val="4"/>
        </w:numPr>
        <w:spacing w:line="276" w:lineRule="auto"/>
        <w:jc w:val="both"/>
        <w:rPr>
          <w:rFonts w:ascii="Helvetica" w:hAnsi="Helvetica" w:cs="Helvetica"/>
          <w:color w:val="353535"/>
        </w:rPr>
      </w:pPr>
      <w:r w:rsidRPr="005C4620">
        <w:rPr>
          <w:rFonts w:ascii="Helvetica" w:hAnsi="Helvetica" w:cs="Helvetica"/>
          <w:color w:val="353535"/>
        </w:rPr>
        <w:t>It is knowledge and skills held by scientists, researchers, public health experts and universities that have enabled the cross</w:t>
      </w:r>
      <w:r>
        <w:rPr>
          <w:rFonts w:ascii="Helvetica" w:hAnsi="Helvetica" w:cs="Helvetica"/>
          <w:color w:val="353535"/>
        </w:rPr>
        <w:t>-</w:t>
      </w:r>
      <w:r w:rsidRPr="005C4620">
        <w:rPr>
          <w:rFonts w:ascii="Helvetica" w:hAnsi="Helvetica" w:cs="Helvetica"/>
          <w:color w:val="353535"/>
        </w:rPr>
        <w:t>country collaborations – not IP</w:t>
      </w:r>
      <w:r>
        <w:rPr>
          <w:rFonts w:ascii="Helvetica" w:hAnsi="Helvetica" w:cs="Helvetica"/>
          <w:color w:val="353535"/>
        </w:rPr>
        <w:t>!</w:t>
      </w:r>
      <w:r w:rsidRPr="005C4620">
        <w:rPr>
          <w:rFonts w:ascii="Helvetica" w:hAnsi="Helvetica" w:cs="Helvetica"/>
          <w:color w:val="353535"/>
        </w:rPr>
        <w:t xml:space="preserve"> </w:t>
      </w:r>
    </w:p>
    <w:p w14:paraId="5325B3FC" w14:textId="77777777" w:rsidR="006C6BFE" w:rsidRPr="005C4620" w:rsidRDefault="006C6BFE" w:rsidP="006C6BFE">
      <w:pPr>
        <w:numPr>
          <w:ilvl w:val="0"/>
          <w:numId w:val="4"/>
        </w:numPr>
        <w:spacing w:line="276" w:lineRule="auto"/>
        <w:jc w:val="both"/>
        <w:rPr>
          <w:rFonts w:ascii="Helvetica" w:hAnsi="Helvetica" w:cs="Helvetica"/>
          <w:color w:val="353535"/>
        </w:rPr>
      </w:pPr>
      <w:r w:rsidRPr="005C4620">
        <w:rPr>
          <w:rFonts w:ascii="Helvetica" w:hAnsi="Helvetica" w:cs="Helvetica"/>
          <w:color w:val="353535"/>
        </w:rPr>
        <w:t>It is public funding, again, facilitated these collaborations – not IP</w:t>
      </w:r>
      <w:r>
        <w:rPr>
          <w:rFonts w:ascii="Helvetica" w:hAnsi="Helvetica" w:cs="Helvetica"/>
          <w:color w:val="353535"/>
        </w:rPr>
        <w:t>!</w:t>
      </w:r>
      <w:r w:rsidRPr="005C4620">
        <w:rPr>
          <w:rFonts w:ascii="Helvetica" w:hAnsi="Helvetica" w:cs="Helvetica"/>
          <w:color w:val="353535"/>
        </w:rPr>
        <w:t xml:space="preserve"> </w:t>
      </w:r>
    </w:p>
    <w:p w14:paraId="6876B6E4" w14:textId="77777777" w:rsidR="006C6BFE" w:rsidRDefault="006C6BFE" w:rsidP="006C6BFE">
      <w:pPr>
        <w:spacing w:line="276" w:lineRule="auto"/>
        <w:jc w:val="both"/>
        <w:rPr>
          <w:rFonts w:ascii="Helvetica" w:hAnsi="Helvetica" w:cs="Helvetica"/>
          <w:b/>
          <w:color w:val="353535"/>
        </w:rPr>
      </w:pPr>
    </w:p>
    <w:p w14:paraId="2D533BB2" w14:textId="01EA7A48" w:rsidR="006C6BFE" w:rsidRPr="006C6BFE" w:rsidRDefault="006C6BFE" w:rsidP="006C6BFE">
      <w:pPr>
        <w:spacing w:line="276" w:lineRule="auto"/>
        <w:jc w:val="both"/>
        <w:rPr>
          <w:rFonts w:ascii="Helvetica" w:hAnsi="Helvetica" w:cs="Helvetica"/>
          <w:color w:val="353535"/>
          <w:lang w:val="en-GB"/>
        </w:rPr>
      </w:pPr>
      <w:r w:rsidRPr="006C6BFE">
        <w:rPr>
          <w:rFonts w:ascii="Helvetica" w:hAnsi="Helvetica" w:cs="Helvetica"/>
          <w:color w:val="353535"/>
          <w:lang w:val="en-GB"/>
        </w:rPr>
        <w:t>I will leave it here in the interest of time and as we indicated at the start of this intervention the cosponsors will reach out to other delegations to address more specific issues and questions that may have been raised.</w:t>
      </w:r>
    </w:p>
    <w:p w14:paraId="4610DBD5" w14:textId="77777777" w:rsidR="006C6BFE" w:rsidRDefault="006C6BFE" w:rsidP="006C6BFE">
      <w:pPr>
        <w:spacing w:line="276" w:lineRule="auto"/>
        <w:jc w:val="both"/>
        <w:rPr>
          <w:rFonts w:ascii="Helvetica" w:hAnsi="Helvetica" w:cs="Helvetica"/>
          <w:b/>
          <w:color w:val="353535"/>
          <w:lang w:val="en-GB"/>
        </w:rPr>
      </w:pPr>
    </w:p>
    <w:p w14:paraId="6D25E098" w14:textId="366C332D" w:rsidR="006C6BFE" w:rsidRDefault="00766EC1" w:rsidP="006C6BFE">
      <w:pPr>
        <w:spacing w:line="276" w:lineRule="auto"/>
        <w:jc w:val="both"/>
        <w:rPr>
          <w:rFonts w:ascii="Helvetica" w:hAnsi="Helvetica" w:cs="Helvetica"/>
          <w:b/>
          <w:color w:val="353535"/>
        </w:rPr>
      </w:pPr>
      <w:r>
        <w:rPr>
          <w:rFonts w:ascii="Helvetica" w:hAnsi="Helvetica" w:cs="Helvetica"/>
          <w:b/>
          <w:color w:val="353535"/>
        </w:rPr>
        <w:t>[</w:t>
      </w:r>
      <w:r w:rsidR="006C6BFE">
        <w:rPr>
          <w:rFonts w:ascii="Helvetica" w:hAnsi="Helvetica" w:cs="Helvetica"/>
          <w:b/>
          <w:color w:val="353535"/>
        </w:rPr>
        <w:t>Procedural Request</w:t>
      </w:r>
      <w:r>
        <w:rPr>
          <w:rFonts w:ascii="Helvetica" w:hAnsi="Helvetica" w:cs="Helvetica"/>
          <w:b/>
          <w:color w:val="353535"/>
        </w:rPr>
        <w:t>]</w:t>
      </w:r>
    </w:p>
    <w:p w14:paraId="61262B9E" w14:textId="77777777" w:rsidR="006C6BFE" w:rsidRDefault="006C6BFE" w:rsidP="006C6BFE">
      <w:pPr>
        <w:spacing w:line="276" w:lineRule="auto"/>
        <w:jc w:val="both"/>
        <w:rPr>
          <w:rFonts w:ascii="Helvetica" w:hAnsi="Helvetica" w:cs="Helvetica"/>
          <w:b/>
          <w:color w:val="353535"/>
        </w:rPr>
      </w:pPr>
    </w:p>
    <w:p w14:paraId="106424BE" w14:textId="77777777" w:rsidR="006C6BFE" w:rsidRDefault="006C6BFE" w:rsidP="006C6BFE">
      <w:pPr>
        <w:spacing w:line="276" w:lineRule="auto"/>
        <w:jc w:val="both"/>
        <w:rPr>
          <w:rFonts w:ascii="Helvetica" w:hAnsi="Helvetica" w:cs="Helvetica"/>
          <w:b/>
          <w:color w:val="353535"/>
        </w:rPr>
      </w:pPr>
      <w:r>
        <w:rPr>
          <w:rFonts w:ascii="Helvetica" w:hAnsi="Helvetica" w:cs="Helvetica"/>
          <w:b/>
          <w:color w:val="353535"/>
        </w:rPr>
        <w:t xml:space="preserve">Madam Chair, </w:t>
      </w:r>
    </w:p>
    <w:p w14:paraId="6CE2466B" w14:textId="77777777" w:rsidR="006C6BFE" w:rsidRDefault="006C6BFE" w:rsidP="006C6BFE">
      <w:pPr>
        <w:spacing w:line="276" w:lineRule="auto"/>
        <w:jc w:val="both"/>
        <w:rPr>
          <w:rFonts w:ascii="Helvetica" w:hAnsi="Helvetica" w:cs="Helvetica"/>
          <w:b/>
          <w:color w:val="353535"/>
        </w:rPr>
      </w:pPr>
    </w:p>
    <w:p w14:paraId="3FB455F5" w14:textId="77777777" w:rsidR="006C6BFE" w:rsidRDefault="006C6BFE" w:rsidP="006C6BFE">
      <w:pPr>
        <w:spacing w:line="276" w:lineRule="auto"/>
        <w:jc w:val="both"/>
        <w:rPr>
          <w:rFonts w:ascii="Helvetica" w:hAnsi="Helvetica" w:cs="Helvetica"/>
          <w:color w:val="353535"/>
        </w:rPr>
      </w:pPr>
      <w:r w:rsidRPr="000E42B4">
        <w:rPr>
          <w:rFonts w:ascii="Helvetica" w:hAnsi="Helvetica" w:cs="Helvetica"/>
          <w:color w:val="353535"/>
        </w:rPr>
        <w:t xml:space="preserve">It is clear that Member have different opinions regarding the waiver proposal introduced at today’s TRIPS Council meeting, there is a need to discuss this proposal further. </w:t>
      </w:r>
      <w:r>
        <w:rPr>
          <w:rFonts w:ascii="Helvetica" w:hAnsi="Helvetica" w:cs="Helvetica"/>
          <w:color w:val="353535"/>
        </w:rPr>
        <w:t xml:space="preserve">According to Article IX.3(b) a request for a waiver shall be submitted to the relevant Council for consideration during a period which shall not exceed 90 days. We request that this item remain open for discussion for the intervening period. This can be done on the basis suspending this item and reconvening the TRIPS Council formally or informally or through consultations that may be convened by you or a combination of both modalities. </w:t>
      </w:r>
    </w:p>
    <w:p w14:paraId="04525ED1" w14:textId="77777777" w:rsidR="006C6BFE" w:rsidRDefault="006C6BFE" w:rsidP="006C6BFE">
      <w:pPr>
        <w:spacing w:line="276" w:lineRule="auto"/>
        <w:jc w:val="both"/>
        <w:rPr>
          <w:rFonts w:ascii="Helvetica" w:hAnsi="Helvetica" w:cs="Helvetica"/>
          <w:color w:val="353535"/>
        </w:rPr>
      </w:pPr>
    </w:p>
    <w:p w14:paraId="4E62B757" w14:textId="6FF42494" w:rsidR="003C7517" w:rsidRPr="00766EC1" w:rsidRDefault="008D1180" w:rsidP="00766EC1">
      <w:pPr>
        <w:spacing w:line="276" w:lineRule="auto"/>
        <w:jc w:val="both"/>
        <w:rPr>
          <w:rFonts w:ascii="Helvetica" w:hAnsi="Helvetica" w:cs="Helvetica"/>
          <w:b/>
          <w:color w:val="353535"/>
        </w:rPr>
      </w:pPr>
      <w:r w:rsidRPr="008D1180">
        <w:rPr>
          <w:rFonts w:ascii="Helvetica" w:hAnsi="Helvetica" w:cs="Helvetica"/>
          <w:b/>
          <w:color w:val="353535"/>
        </w:rPr>
        <w:t>END</w:t>
      </w:r>
    </w:p>
    <w:sectPr w:rsidR="003C7517" w:rsidRPr="00766EC1" w:rsidSect="007D2999">
      <w:footerReference w:type="even" r:id="rId7"/>
      <w:footerReference w:type="default" r:id="rId8"/>
      <w:type w:val="continuous"/>
      <w:pgSz w:w="12240" w:h="15840"/>
      <w:pgMar w:top="1620" w:right="1440" w:bottom="1440" w:left="1440" w:header="811"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4787C" w14:textId="77777777" w:rsidR="00AC1680" w:rsidRDefault="00AC1680" w:rsidP="006C6BFE">
      <w:r>
        <w:separator/>
      </w:r>
    </w:p>
  </w:endnote>
  <w:endnote w:type="continuationSeparator" w:id="0">
    <w:p w14:paraId="3912F089" w14:textId="77777777" w:rsidR="00AC1680" w:rsidRDefault="00AC1680" w:rsidP="006C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3632695"/>
      <w:docPartObj>
        <w:docPartGallery w:val="Page Numbers (Bottom of Page)"/>
        <w:docPartUnique/>
      </w:docPartObj>
    </w:sdtPr>
    <w:sdtEndPr>
      <w:rPr>
        <w:rStyle w:val="PageNumber"/>
      </w:rPr>
    </w:sdtEndPr>
    <w:sdtContent>
      <w:p w14:paraId="7E910CC2" w14:textId="238347D2" w:rsidR="006C6BFE" w:rsidRDefault="006C6BFE" w:rsidP="001A07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0157C5" w14:textId="77777777" w:rsidR="006C6BFE" w:rsidRDefault="006C6BFE" w:rsidP="006C6B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2840491"/>
      <w:docPartObj>
        <w:docPartGallery w:val="Page Numbers (Bottom of Page)"/>
        <w:docPartUnique/>
      </w:docPartObj>
    </w:sdtPr>
    <w:sdtEndPr>
      <w:rPr>
        <w:rStyle w:val="PageNumber"/>
      </w:rPr>
    </w:sdtEndPr>
    <w:sdtContent>
      <w:p w14:paraId="61C7FAE5" w14:textId="72B8C6E0" w:rsidR="006C6BFE" w:rsidRDefault="006C6BFE" w:rsidP="001A07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F7997C" w14:textId="77777777" w:rsidR="006C6BFE" w:rsidRDefault="006C6BFE" w:rsidP="006C6B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71F50" w14:textId="77777777" w:rsidR="00AC1680" w:rsidRDefault="00AC1680" w:rsidP="006C6BFE">
      <w:r>
        <w:separator/>
      </w:r>
    </w:p>
  </w:footnote>
  <w:footnote w:type="continuationSeparator" w:id="0">
    <w:p w14:paraId="785E6CBC" w14:textId="77777777" w:rsidR="00AC1680" w:rsidRDefault="00AC1680" w:rsidP="006C6BFE">
      <w:r>
        <w:continuationSeparator/>
      </w:r>
    </w:p>
  </w:footnote>
  <w:footnote w:id="1">
    <w:p w14:paraId="304799A8" w14:textId="77777777" w:rsidR="006C6BFE" w:rsidRPr="00807BA1" w:rsidRDefault="006C6BFE" w:rsidP="006C6BFE">
      <w:pPr>
        <w:pStyle w:val="FootnoteText"/>
        <w:rPr>
          <w:sz w:val="18"/>
          <w:szCs w:val="18"/>
        </w:rPr>
      </w:pPr>
      <w:r w:rsidRPr="00807BA1">
        <w:rPr>
          <w:rStyle w:val="FootnoteReference"/>
          <w:sz w:val="18"/>
          <w:szCs w:val="18"/>
        </w:rPr>
        <w:footnoteRef/>
      </w:r>
      <w:r w:rsidRPr="00807BA1">
        <w:rPr>
          <w:sz w:val="18"/>
          <w:szCs w:val="18"/>
        </w:rPr>
        <w:t xml:space="preserve"> https://www.oxfam.org/en/press-releases/small-group-rich-nations-have-bought-more-half-future-supply-leading-covid-19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6539"/>
    <w:multiLevelType w:val="hybridMultilevel"/>
    <w:tmpl w:val="292E5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A374D"/>
    <w:multiLevelType w:val="hybridMultilevel"/>
    <w:tmpl w:val="E564BB06"/>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9C4186"/>
    <w:multiLevelType w:val="hybridMultilevel"/>
    <w:tmpl w:val="BBA89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E25613"/>
    <w:multiLevelType w:val="hybridMultilevel"/>
    <w:tmpl w:val="624A4A8C"/>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9751E2"/>
    <w:multiLevelType w:val="hybridMultilevel"/>
    <w:tmpl w:val="28687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771C75"/>
    <w:multiLevelType w:val="hybridMultilevel"/>
    <w:tmpl w:val="A4F4C0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FE"/>
    <w:rsid w:val="002124A1"/>
    <w:rsid w:val="002A3278"/>
    <w:rsid w:val="006C6BFE"/>
    <w:rsid w:val="00766EC1"/>
    <w:rsid w:val="007D2999"/>
    <w:rsid w:val="00813DDE"/>
    <w:rsid w:val="008D1180"/>
    <w:rsid w:val="00945137"/>
    <w:rsid w:val="00AC1680"/>
    <w:rsid w:val="00BD0795"/>
    <w:rsid w:val="00C81EAF"/>
    <w:rsid w:val="00E22DE4"/>
    <w:rsid w:val="00E27775"/>
    <w:rsid w:val="00F4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8390B5"/>
  <w14:defaultImageDpi w14:val="32767"/>
  <w15:chartTrackingRefBased/>
  <w15:docId w15:val="{E4374970-5DB0-044A-B9E6-90143710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6BF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BFE"/>
    <w:pPr>
      <w:ind w:left="720"/>
      <w:contextualSpacing/>
    </w:pPr>
  </w:style>
  <w:style w:type="paragraph" w:styleId="FootnoteText">
    <w:name w:val="footnote text"/>
    <w:basedOn w:val="Normal"/>
    <w:link w:val="FootnoteTextChar"/>
    <w:uiPriority w:val="99"/>
    <w:semiHidden/>
    <w:unhideWhenUsed/>
    <w:rsid w:val="006C6BFE"/>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6C6BFE"/>
    <w:rPr>
      <w:rFonts w:ascii="Times New Roman" w:eastAsia="Times New Roman" w:hAnsi="Times New Roman" w:cs="Times New Roman"/>
      <w:sz w:val="20"/>
      <w:szCs w:val="20"/>
      <w:lang w:val="en-GB"/>
    </w:rPr>
  </w:style>
  <w:style w:type="character" w:styleId="FootnoteReference">
    <w:name w:val="footnote reference"/>
    <w:basedOn w:val="DefaultParagraphFont"/>
    <w:unhideWhenUsed/>
    <w:rsid w:val="006C6BFE"/>
    <w:rPr>
      <w:vertAlign w:val="superscript"/>
    </w:rPr>
  </w:style>
  <w:style w:type="paragraph" w:styleId="Footer">
    <w:name w:val="footer"/>
    <w:basedOn w:val="Normal"/>
    <w:link w:val="FooterChar"/>
    <w:uiPriority w:val="99"/>
    <w:unhideWhenUsed/>
    <w:rsid w:val="006C6BFE"/>
    <w:pPr>
      <w:tabs>
        <w:tab w:val="center" w:pos="4680"/>
        <w:tab w:val="right" w:pos="9360"/>
      </w:tabs>
    </w:pPr>
  </w:style>
  <w:style w:type="character" w:customStyle="1" w:styleId="FooterChar">
    <w:name w:val="Footer Char"/>
    <w:basedOn w:val="DefaultParagraphFont"/>
    <w:link w:val="Footer"/>
    <w:uiPriority w:val="99"/>
    <w:rsid w:val="006C6BFE"/>
    <w:rPr>
      <w:rFonts w:eastAsiaTheme="minorEastAsia"/>
    </w:rPr>
  </w:style>
  <w:style w:type="character" w:styleId="PageNumber">
    <w:name w:val="page number"/>
    <w:basedOn w:val="DefaultParagraphFont"/>
    <w:uiPriority w:val="99"/>
    <w:semiHidden/>
    <w:unhideWhenUsed/>
    <w:rsid w:val="006C6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3185</Words>
  <Characters>18159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Microsoft Office User</cp:lastModifiedBy>
  <cp:revision>3</cp:revision>
  <dcterms:created xsi:type="dcterms:W3CDTF">2020-11-30T01:04:00Z</dcterms:created>
  <dcterms:modified xsi:type="dcterms:W3CDTF">2020-11-30T01:05:00Z</dcterms:modified>
</cp:coreProperties>
</file>